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955F" w14:textId="7436BE7F" w:rsidR="00ED5483" w:rsidRPr="00E87B0D" w:rsidRDefault="00ED5483" w:rsidP="00ED5483">
      <w:pPr>
        <w:widowControl w:val="0"/>
        <w:overflowPunct w:val="0"/>
        <w:adjustRightInd w:val="0"/>
        <w:spacing w:after="0" w:line="240" w:lineRule="auto"/>
        <w:jc w:val="center"/>
        <w:rPr>
          <w:rFonts w:ascii="Arial" w:eastAsia="Times New Roman" w:hAnsi="Arial" w:cs="Arial"/>
          <w:b/>
          <w:bCs/>
          <w:kern w:val="28"/>
          <w:sz w:val="24"/>
          <w:szCs w:val="24"/>
          <w:lang w:eastAsia="fr-FR"/>
        </w:rPr>
      </w:pPr>
      <w:r w:rsidRPr="00E87B0D">
        <w:rPr>
          <w:rFonts w:ascii="Arial" w:eastAsia="Times New Roman" w:hAnsi="Arial" w:cs="Arial"/>
          <w:b/>
          <w:bCs/>
          <w:kern w:val="28"/>
          <w:lang w:eastAsia="fr-FR"/>
        </w:rPr>
        <w:t xml:space="preserve">COMPTE RENDU DE LA REUNION DE CONSEIL MUNICIPAL DU </w:t>
      </w:r>
      <w:r>
        <w:rPr>
          <w:rFonts w:ascii="Arial" w:eastAsia="Times New Roman" w:hAnsi="Arial" w:cs="Arial"/>
          <w:b/>
          <w:bCs/>
          <w:kern w:val="28"/>
          <w:lang w:eastAsia="fr-FR"/>
        </w:rPr>
        <w:t>06 DECEMBRE</w:t>
      </w:r>
      <w:r w:rsidRPr="00E87B0D">
        <w:rPr>
          <w:rFonts w:ascii="Arial" w:eastAsia="Times New Roman" w:hAnsi="Arial" w:cs="Arial"/>
          <w:b/>
          <w:bCs/>
          <w:kern w:val="28"/>
          <w:lang w:eastAsia="fr-FR"/>
        </w:rPr>
        <w:t xml:space="preserve"> 2022</w:t>
      </w:r>
    </w:p>
    <w:p w14:paraId="0BEC0959" w14:textId="77777777" w:rsidR="00ED5483" w:rsidRPr="00E87B0D" w:rsidRDefault="00ED5483" w:rsidP="00ED5483">
      <w:pPr>
        <w:widowControl w:val="0"/>
        <w:overflowPunct w:val="0"/>
        <w:adjustRightInd w:val="0"/>
        <w:spacing w:after="0" w:line="240" w:lineRule="auto"/>
        <w:jc w:val="both"/>
        <w:rPr>
          <w:rFonts w:ascii="Arial" w:eastAsia="Times New Roman" w:hAnsi="Arial" w:cs="Arial"/>
          <w:b/>
          <w:bCs/>
          <w:kern w:val="28"/>
          <w:sz w:val="21"/>
          <w:szCs w:val="21"/>
          <w:lang w:eastAsia="fr-FR"/>
        </w:rPr>
      </w:pPr>
    </w:p>
    <w:p w14:paraId="792F58C6" w14:textId="2F624059" w:rsidR="00ED5483" w:rsidRPr="00E87B0D" w:rsidRDefault="00ED5483" w:rsidP="00ED5483">
      <w:pPr>
        <w:widowControl w:val="0"/>
        <w:overflowPunct w:val="0"/>
        <w:adjustRightInd w:val="0"/>
        <w:spacing w:after="0" w:line="240" w:lineRule="auto"/>
        <w:jc w:val="both"/>
        <w:rPr>
          <w:rFonts w:ascii="Arial" w:eastAsia="Times New Roman" w:hAnsi="Arial" w:cs="Arial"/>
          <w:kern w:val="28"/>
          <w:sz w:val="20"/>
          <w:szCs w:val="20"/>
          <w:lang w:eastAsia="fr-FR"/>
        </w:rPr>
      </w:pPr>
      <w:r w:rsidRPr="00E87B0D">
        <w:rPr>
          <w:rFonts w:ascii="Arial" w:eastAsia="Times New Roman" w:hAnsi="Arial" w:cs="Arial"/>
          <w:kern w:val="28"/>
          <w:sz w:val="20"/>
          <w:szCs w:val="20"/>
          <w:lang w:eastAsia="fr-FR"/>
        </w:rPr>
        <w:t xml:space="preserve">L’an deux mil vingt-deux le </w:t>
      </w:r>
      <w:r>
        <w:rPr>
          <w:rFonts w:ascii="Arial" w:eastAsia="Times New Roman" w:hAnsi="Arial" w:cs="Arial"/>
          <w:kern w:val="28"/>
          <w:sz w:val="20"/>
          <w:szCs w:val="20"/>
          <w:lang w:eastAsia="fr-FR"/>
        </w:rPr>
        <w:t>06 décembre</w:t>
      </w:r>
      <w:r w:rsidRPr="00E87B0D">
        <w:rPr>
          <w:rFonts w:ascii="Arial" w:eastAsia="Times New Roman" w:hAnsi="Arial" w:cs="Arial"/>
          <w:kern w:val="28"/>
          <w:sz w:val="20"/>
          <w:szCs w:val="20"/>
          <w:lang w:eastAsia="fr-FR"/>
        </w:rPr>
        <w:t xml:space="preserve"> à 20 heures </w:t>
      </w:r>
      <w:r>
        <w:rPr>
          <w:rFonts w:ascii="Arial" w:eastAsia="Times New Roman" w:hAnsi="Arial" w:cs="Arial"/>
          <w:kern w:val="28"/>
          <w:sz w:val="20"/>
          <w:szCs w:val="20"/>
          <w:lang w:eastAsia="fr-FR"/>
        </w:rPr>
        <w:t>3</w:t>
      </w:r>
      <w:r w:rsidRPr="00E87B0D">
        <w:rPr>
          <w:rFonts w:ascii="Arial" w:eastAsia="Times New Roman" w:hAnsi="Arial" w:cs="Arial"/>
          <w:kern w:val="28"/>
          <w:sz w:val="20"/>
          <w:szCs w:val="20"/>
          <w:lang w:eastAsia="fr-FR"/>
        </w:rPr>
        <w:t xml:space="preserve">0, le Conseil Municipal légalement convoqué, s’est réuni à la mairie en séance publique sous la présidence de </w:t>
      </w:r>
      <w:r>
        <w:rPr>
          <w:rFonts w:ascii="Arial" w:eastAsia="Times New Roman" w:hAnsi="Arial" w:cs="Arial"/>
          <w:kern w:val="28"/>
          <w:sz w:val="20"/>
          <w:szCs w:val="20"/>
          <w:lang w:eastAsia="fr-FR"/>
        </w:rPr>
        <w:t>M. Christophe BAGUET</w:t>
      </w:r>
      <w:r w:rsidRPr="00E87B0D">
        <w:rPr>
          <w:rFonts w:ascii="Arial" w:eastAsia="Times New Roman" w:hAnsi="Arial" w:cs="Arial"/>
          <w:kern w:val="28"/>
          <w:sz w:val="20"/>
          <w:szCs w:val="20"/>
          <w:lang w:eastAsia="fr-FR"/>
        </w:rPr>
        <w:t xml:space="preserve">. </w:t>
      </w:r>
    </w:p>
    <w:p w14:paraId="286D92AB" w14:textId="1AC33506" w:rsidR="00ED5483" w:rsidRDefault="00ED5483" w:rsidP="00ED5483">
      <w:pPr>
        <w:tabs>
          <w:tab w:val="center" w:pos="4536"/>
          <w:tab w:val="right" w:pos="9072"/>
        </w:tabs>
        <w:spacing w:after="0"/>
        <w:jc w:val="both"/>
        <w:rPr>
          <w:rFonts w:ascii="Arial" w:hAnsi="Arial" w:cs="Arial"/>
          <w:sz w:val="20"/>
          <w:szCs w:val="20"/>
        </w:rPr>
      </w:pPr>
      <w:r w:rsidRPr="00EE28E0">
        <w:rPr>
          <w:rFonts w:ascii="Arial" w:hAnsi="Arial" w:cs="Arial"/>
          <w:sz w:val="20"/>
          <w:szCs w:val="20"/>
        </w:rPr>
        <w:t xml:space="preserve">Etaient présents : </w:t>
      </w:r>
      <w:r>
        <w:rPr>
          <w:rFonts w:ascii="Arial" w:hAnsi="Arial" w:cs="Arial"/>
          <w:sz w:val="20"/>
          <w:szCs w:val="20"/>
        </w:rPr>
        <w:t>Caroline Marx, Laurent Bach, Laurence Dufiet, Maurice Decat, Anne-Elisabeth Bourguignon, Isabelle Daveau, Harold Maximo, Virginie Decat,</w:t>
      </w:r>
      <w:r w:rsidRPr="00ED5483">
        <w:rPr>
          <w:rFonts w:ascii="Arial" w:hAnsi="Arial" w:cs="Arial"/>
          <w:sz w:val="20"/>
          <w:szCs w:val="20"/>
        </w:rPr>
        <w:t xml:space="preserve"> </w:t>
      </w:r>
      <w:r>
        <w:rPr>
          <w:rFonts w:ascii="Arial" w:hAnsi="Arial" w:cs="Arial"/>
          <w:sz w:val="20"/>
          <w:szCs w:val="20"/>
        </w:rPr>
        <w:t xml:space="preserve">Franck Laugier, Victor Lopes, Martial Quinton, Christelle Lescat, </w:t>
      </w:r>
    </w:p>
    <w:p w14:paraId="0EA0604C" w14:textId="00423360" w:rsidR="00ED5483" w:rsidRDefault="00ED5483" w:rsidP="00ED5483">
      <w:pPr>
        <w:widowControl w:val="0"/>
        <w:tabs>
          <w:tab w:val="center" w:pos="4536"/>
          <w:tab w:val="right" w:pos="9072"/>
        </w:tabs>
        <w:overflowPunct w:val="0"/>
        <w:adjustRightInd w:val="0"/>
        <w:spacing w:after="0" w:line="240" w:lineRule="auto"/>
        <w:jc w:val="both"/>
        <w:rPr>
          <w:rFonts w:ascii="Arial" w:hAnsi="Arial" w:cs="Arial"/>
          <w:sz w:val="20"/>
          <w:szCs w:val="20"/>
        </w:rPr>
      </w:pPr>
      <w:r w:rsidRPr="00EE28E0">
        <w:rPr>
          <w:rFonts w:ascii="Arial" w:hAnsi="Arial" w:cs="Arial"/>
          <w:sz w:val="20"/>
          <w:szCs w:val="20"/>
        </w:rPr>
        <w:t xml:space="preserve">Absents excusés : </w:t>
      </w:r>
      <w:r>
        <w:rPr>
          <w:rFonts w:ascii="Arial" w:hAnsi="Arial" w:cs="Arial"/>
          <w:sz w:val="20"/>
          <w:szCs w:val="20"/>
        </w:rPr>
        <w:t xml:space="preserve">Jacques Bach qui a donné pouvoir à Laurent Bach, </w:t>
      </w:r>
    </w:p>
    <w:p w14:paraId="06B987C6" w14:textId="61FD6717" w:rsidR="00ED5483" w:rsidRPr="00E87B0D" w:rsidRDefault="00ED5483" w:rsidP="00ED5483">
      <w:pPr>
        <w:widowControl w:val="0"/>
        <w:tabs>
          <w:tab w:val="center" w:pos="4536"/>
          <w:tab w:val="right" w:pos="9072"/>
        </w:tabs>
        <w:overflowPunct w:val="0"/>
        <w:adjustRightInd w:val="0"/>
        <w:spacing w:after="0" w:line="240" w:lineRule="auto"/>
        <w:jc w:val="both"/>
        <w:rPr>
          <w:rFonts w:ascii="Arial" w:eastAsia="Times New Roman" w:hAnsi="Arial" w:cs="Arial"/>
          <w:kern w:val="28"/>
          <w:lang w:eastAsia="fr-FR"/>
        </w:rPr>
      </w:pPr>
      <w:r>
        <w:rPr>
          <w:rFonts w:ascii="Arial" w:hAnsi="Arial" w:cs="Arial"/>
          <w:sz w:val="20"/>
          <w:szCs w:val="20"/>
        </w:rPr>
        <w:t>Absent : Caroline Peteau</w:t>
      </w:r>
    </w:p>
    <w:p w14:paraId="399B0399" w14:textId="77777777" w:rsidR="00ED5483" w:rsidRPr="00E87B0D" w:rsidRDefault="00ED5483" w:rsidP="00ED5483">
      <w:pPr>
        <w:widowControl w:val="0"/>
        <w:overflowPunct w:val="0"/>
        <w:adjustRightInd w:val="0"/>
        <w:spacing w:after="0" w:line="240" w:lineRule="auto"/>
        <w:jc w:val="both"/>
        <w:rPr>
          <w:rFonts w:ascii="Arial" w:eastAsia="Times New Roman" w:hAnsi="Arial" w:cs="Arial"/>
          <w:kern w:val="28"/>
          <w:sz w:val="20"/>
          <w:szCs w:val="20"/>
          <w:lang w:eastAsia="fr-FR"/>
        </w:rPr>
      </w:pPr>
      <w:r w:rsidRPr="00E87B0D">
        <w:rPr>
          <w:rFonts w:ascii="Arial" w:eastAsia="Times New Roman" w:hAnsi="Arial" w:cs="Arial"/>
          <w:kern w:val="28"/>
          <w:sz w:val="20"/>
          <w:szCs w:val="20"/>
          <w:lang w:eastAsia="fr-FR"/>
        </w:rPr>
        <w:t xml:space="preserve">Le Conseil Municipal a choisi pour secrétaire </w:t>
      </w:r>
      <w:r>
        <w:rPr>
          <w:rFonts w:ascii="Arial" w:eastAsia="Times New Roman" w:hAnsi="Arial" w:cs="Arial"/>
          <w:kern w:val="28"/>
          <w:sz w:val="20"/>
          <w:szCs w:val="20"/>
          <w:lang w:eastAsia="fr-FR"/>
        </w:rPr>
        <w:t>Laurence Dufiet.</w:t>
      </w:r>
    </w:p>
    <w:p w14:paraId="0AE5E312" w14:textId="77777777" w:rsidR="00ED5483" w:rsidRPr="00E87B0D" w:rsidRDefault="00ED5483" w:rsidP="00ED5483">
      <w:pPr>
        <w:widowControl w:val="0"/>
        <w:overflowPunct w:val="0"/>
        <w:adjustRightInd w:val="0"/>
        <w:spacing w:after="0" w:line="240" w:lineRule="auto"/>
        <w:jc w:val="both"/>
        <w:rPr>
          <w:rFonts w:ascii="Arial" w:eastAsia="Times New Roman" w:hAnsi="Arial" w:cs="Arial"/>
          <w:kern w:val="28"/>
          <w:lang w:eastAsia="fr-FR"/>
        </w:rPr>
      </w:pPr>
    </w:p>
    <w:p w14:paraId="56E28701" w14:textId="77777777" w:rsidR="00ED5483" w:rsidRDefault="00ED5483" w:rsidP="00ED5483">
      <w:pPr>
        <w:widowControl w:val="0"/>
        <w:suppressAutoHyphens/>
        <w:overflowPunct w:val="0"/>
        <w:adjustRightInd w:val="0"/>
        <w:spacing w:after="0" w:line="240" w:lineRule="auto"/>
        <w:jc w:val="both"/>
        <w:rPr>
          <w:rFonts w:ascii="Arial" w:eastAsia="Droid Sans Fallback" w:hAnsi="Arial" w:cs="Arial"/>
          <w:b/>
          <w:color w:val="00000A"/>
          <w:kern w:val="28"/>
          <w:sz w:val="20"/>
          <w:szCs w:val="20"/>
          <w:u w:val="single"/>
          <w:lang w:eastAsia="fr-FR"/>
        </w:rPr>
      </w:pPr>
    </w:p>
    <w:p w14:paraId="3044DEE4" w14:textId="492CCDDE" w:rsidR="00ED5483" w:rsidRPr="00E87B0D" w:rsidRDefault="00ED5483" w:rsidP="00ED5483">
      <w:pPr>
        <w:widowControl w:val="0"/>
        <w:suppressAutoHyphens/>
        <w:overflowPunct w:val="0"/>
        <w:adjustRightInd w:val="0"/>
        <w:spacing w:after="0" w:line="240" w:lineRule="auto"/>
        <w:jc w:val="both"/>
        <w:rPr>
          <w:rFonts w:ascii="Arial" w:eastAsia="Times New Roman" w:hAnsi="Arial" w:cs="Arial"/>
          <w:b/>
          <w:kern w:val="28"/>
          <w:sz w:val="20"/>
          <w:szCs w:val="20"/>
          <w:u w:val="single"/>
          <w:lang w:eastAsia="fr-FR"/>
        </w:rPr>
      </w:pPr>
      <w:r w:rsidRPr="00E87B0D">
        <w:rPr>
          <w:rFonts w:ascii="Arial" w:eastAsia="Droid Sans Fallback" w:hAnsi="Arial" w:cs="Arial"/>
          <w:b/>
          <w:color w:val="00000A"/>
          <w:kern w:val="28"/>
          <w:sz w:val="20"/>
          <w:szCs w:val="20"/>
          <w:u w:val="single"/>
          <w:lang w:eastAsia="fr-FR"/>
        </w:rPr>
        <w:t xml:space="preserve">1/ </w:t>
      </w:r>
      <w:r w:rsidRPr="00E87B0D">
        <w:rPr>
          <w:rFonts w:ascii="Arial" w:eastAsia="Times New Roman" w:hAnsi="Arial" w:cs="Arial"/>
          <w:b/>
          <w:kern w:val="28"/>
          <w:sz w:val="20"/>
          <w:szCs w:val="20"/>
          <w:u w:val="single"/>
          <w:lang w:eastAsia="fr-FR"/>
        </w:rPr>
        <w:t xml:space="preserve">Approbation du compte-rendu du </w:t>
      </w:r>
      <w:r>
        <w:rPr>
          <w:rFonts w:ascii="Arial" w:eastAsia="Times New Roman" w:hAnsi="Arial" w:cs="Arial"/>
          <w:b/>
          <w:kern w:val="28"/>
          <w:sz w:val="20"/>
          <w:szCs w:val="20"/>
          <w:u w:val="single"/>
          <w:lang w:eastAsia="fr-FR"/>
        </w:rPr>
        <w:t>11 octobre 2022</w:t>
      </w:r>
    </w:p>
    <w:p w14:paraId="5D2790E4" w14:textId="77777777" w:rsidR="00ED5483" w:rsidRPr="00E87B0D" w:rsidRDefault="00ED5483" w:rsidP="00ED5483">
      <w:pPr>
        <w:widowControl w:val="0"/>
        <w:overflowPunct w:val="0"/>
        <w:adjustRightInd w:val="0"/>
        <w:spacing w:after="0" w:line="240" w:lineRule="auto"/>
        <w:jc w:val="both"/>
        <w:rPr>
          <w:rFonts w:ascii="Times New Roman" w:eastAsiaTheme="minorEastAsia" w:hAnsi="Times New Roman" w:cs="Times New Roman"/>
          <w:kern w:val="28"/>
          <w:sz w:val="20"/>
          <w:szCs w:val="20"/>
          <w:lang w:eastAsia="fr-FR"/>
        </w:rPr>
      </w:pPr>
    </w:p>
    <w:p w14:paraId="51EE6048" w14:textId="65B9539B" w:rsidR="00ED5483" w:rsidRDefault="00ED5483" w:rsidP="00ED5483">
      <w:pPr>
        <w:widowControl w:val="0"/>
        <w:overflowPunct w:val="0"/>
        <w:adjustRightInd w:val="0"/>
        <w:spacing w:after="0" w:line="240" w:lineRule="auto"/>
        <w:jc w:val="both"/>
        <w:rPr>
          <w:rFonts w:ascii="Arial" w:eastAsia="Calibri" w:hAnsi="Arial" w:cs="Arial"/>
          <w:kern w:val="28"/>
          <w:sz w:val="20"/>
          <w:szCs w:val="20"/>
          <w:lang w:eastAsia="fr-FR"/>
        </w:rPr>
      </w:pPr>
      <w:r w:rsidRPr="00E87B0D">
        <w:rPr>
          <w:rFonts w:ascii="Arial" w:eastAsia="Calibri" w:hAnsi="Arial" w:cs="Arial"/>
          <w:kern w:val="28"/>
          <w:sz w:val="20"/>
          <w:szCs w:val="20"/>
          <w:lang w:eastAsia="fr-FR"/>
        </w:rPr>
        <w:t xml:space="preserve">Les membres du Conseil Municipal approuvent à l’unanimité le compte-rendu de la réunion du </w:t>
      </w:r>
      <w:r>
        <w:rPr>
          <w:rFonts w:ascii="Arial" w:eastAsia="Calibri" w:hAnsi="Arial" w:cs="Arial"/>
          <w:kern w:val="28"/>
          <w:sz w:val="20"/>
          <w:szCs w:val="20"/>
          <w:lang w:eastAsia="fr-FR"/>
        </w:rPr>
        <w:t>11 octobre 2022.</w:t>
      </w:r>
    </w:p>
    <w:p w14:paraId="11C94C9C" w14:textId="728CB457" w:rsidR="00ED5483" w:rsidRDefault="00ED5483" w:rsidP="00ED5483">
      <w:pPr>
        <w:widowControl w:val="0"/>
        <w:overflowPunct w:val="0"/>
        <w:adjustRightInd w:val="0"/>
        <w:spacing w:after="0" w:line="240" w:lineRule="auto"/>
        <w:jc w:val="both"/>
        <w:rPr>
          <w:rFonts w:ascii="Arial" w:eastAsia="Calibri" w:hAnsi="Arial" w:cs="Arial"/>
          <w:kern w:val="28"/>
          <w:sz w:val="20"/>
          <w:szCs w:val="20"/>
          <w:lang w:eastAsia="fr-FR"/>
        </w:rPr>
      </w:pPr>
    </w:p>
    <w:p w14:paraId="3A361E15" w14:textId="77777777" w:rsidR="00ED5483" w:rsidRDefault="00ED5483" w:rsidP="00ED5483">
      <w:pPr>
        <w:rPr>
          <w:rFonts w:ascii="Arial" w:eastAsia="Calibri" w:hAnsi="Arial" w:cs="Arial"/>
          <w:b/>
          <w:bCs/>
          <w:kern w:val="28"/>
          <w:sz w:val="20"/>
          <w:szCs w:val="20"/>
          <w:u w:val="single"/>
          <w:lang w:eastAsia="fr-FR"/>
        </w:rPr>
      </w:pPr>
    </w:p>
    <w:p w14:paraId="472778C0" w14:textId="3B25F509" w:rsidR="00ED5483" w:rsidRPr="00ED5483" w:rsidRDefault="00ED5483" w:rsidP="00ED5483">
      <w:pPr>
        <w:rPr>
          <w:rFonts w:ascii="Arial" w:eastAsia="Times New Roman" w:hAnsi="Arial" w:cs="Arial"/>
          <w:b/>
          <w:bCs/>
          <w:sz w:val="20"/>
          <w:szCs w:val="20"/>
          <w:u w:val="single"/>
          <w:lang w:eastAsia="fr-FR"/>
        </w:rPr>
      </w:pPr>
      <w:r w:rsidRPr="00ED5483">
        <w:rPr>
          <w:rFonts w:ascii="Arial" w:eastAsia="Calibri" w:hAnsi="Arial" w:cs="Arial"/>
          <w:b/>
          <w:bCs/>
          <w:kern w:val="28"/>
          <w:sz w:val="20"/>
          <w:szCs w:val="20"/>
          <w:u w:val="single"/>
          <w:lang w:eastAsia="fr-FR"/>
        </w:rPr>
        <w:t>2/</w:t>
      </w:r>
      <w:r w:rsidRPr="00ED5483">
        <w:rPr>
          <w:rFonts w:ascii="Arial" w:eastAsia="Times New Roman" w:hAnsi="Arial" w:cs="Arial"/>
          <w:b/>
          <w:bCs/>
          <w:sz w:val="20"/>
          <w:szCs w:val="20"/>
          <w:u w:val="single"/>
          <w:lang w:eastAsia="fr-FR"/>
        </w:rPr>
        <w:t xml:space="preserve"> Actualisation des tarifs de restauration scolaire</w:t>
      </w:r>
    </w:p>
    <w:p w14:paraId="50503378" w14:textId="77777777" w:rsidR="00ED5483" w:rsidRPr="00ED5483" w:rsidRDefault="00ED5483" w:rsidP="00ED5483">
      <w:pPr>
        <w:spacing w:after="0" w:line="240" w:lineRule="auto"/>
        <w:rPr>
          <w:rFonts w:ascii="Arial" w:eastAsia="Times New Roman" w:hAnsi="Arial" w:cs="Arial"/>
          <w:b/>
          <w:bCs/>
          <w:u w:val="single"/>
          <w:lang w:eastAsia="fr-FR"/>
        </w:rPr>
      </w:pPr>
    </w:p>
    <w:p w14:paraId="2FD354A4" w14:textId="77777777" w:rsidR="00ED5483" w:rsidRPr="00ED5483" w:rsidRDefault="00ED5483" w:rsidP="00ED5483">
      <w:pPr>
        <w:spacing w:after="0" w:line="240" w:lineRule="auto"/>
        <w:jc w:val="both"/>
        <w:rPr>
          <w:rFonts w:ascii="Arial" w:eastAsia="Times New Roman" w:hAnsi="Arial" w:cs="Arial"/>
          <w:sz w:val="20"/>
          <w:szCs w:val="20"/>
          <w:lang w:eastAsia="fr-FR"/>
        </w:rPr>
      </w:pPr>
      <w:r w:rsidRPr="00ED5483">
        <w:rPr>
          <w:rFonts w:ascii="Arial" w:eastAsia="Times New Roman" w:hAnsi="Arial" w:cs="Arial"/>
          <w:b/>
          <w:bCs/>
          <w:sz w:val="20"/>
          <w:szCs w:val="20"/>
          <w:lang w:eastAsia="fr-FR"/>
        </w:rPr>
        <w:t>Vu</w:t>
      </w:r>
      <w:r w:rsidRPr="00ED5483">
        <w:rPr>
          <w:rFonts w:ascii="Arial" w:eastAsia="Times New Roman" w:hAnsi="Arial" w:cs="Arial"/>
          <w:sz w:val="20"/>
          <w:szCs w:val="20"/>
          <w:lang w:eastAsia="fr-FR"/>
        </w:rPr>
        <w:t xml:space="preserve"> la délibération du 09 décembre 2010 n°435/10/39 ;</w:t>
      </w:r>
    </w:p>
    <w:p w14:paraId="5962ED72" w14:textId="77777777" w:rsidR="00ED5483" w:rsidRPr="00ED5483" w:rsidRDefault="00ED5483" w:rsidP="00ED5483">
      <w:pPr>
        <w:spacing w:after="0" w:line="240" w:lineRule="auto"/>
        <w:jc w:val="both"/>
        <w:rPr>
          <w:rFonts w:ascii="Arial" w:eastAsia="Times New Roman" w:hAnsi="Arial" w:cs="Arial"/>
          <w:b/>
          <w:bCs/>
          <w:sz w:val="20"/>
          <w:szCs w:val="20"/>
          <w:u w:val="single"/>
          <w:lang w:eastAsia="fr-FR"/>
        </w:rPr>
      </w:pPr>
    </w:p>
    <w:p w14:paraId="433C0E66" w14:textId="77777777" w:rsidR="00ED5483" w:rsidRPr="00ED5483" w:rsidRDefault="00ED5483" w:rsidP="00ED5483">
      <w:pPr>
        <w:spacing w:after="0" w:line="240" w:lineRule="auto"/>
        <w:jc w:val="both"/>
        <w:rPr>
          <w:rFonts w:ascii="Arial" w:eastAsia="Times New Roman" w:hAnsi="Arial" w:cs="Arial"/>
          <w:sz w:val="20"/>
          <w:szCs w:val="20"/>
          <w:lang w:eastAsia="fr-FR"/>
        </w:rPr>
      </w:pPr>
      <w:r w:rsidRPr="00ED5483">
        <w:rPr>
          <w:rFonts w:ascii="Arial" w:eastAsia="Times New Roman" w:hAnsi="Arial" w:cs="Arial"/>
          <w:b/>
          <w:bCs/>
          <w:sz w:val="20"/>
          <w:szCs w:val="20"/>
          <w:lang w:eastAsia="fr-FR"/>
        </w:rPr>
        <w:t>Vu</w:t>
      </w:r>
      <w:r w:rsidRPr="00ED5483">
        <w:rPr>
          <w:rFonts w:ascii="Arial" w:eastAsia="Times New Roman" w:hAnsi="Arial" w:cs="Arial"/>
          <w:sz w:val="20"/>
          <w:szCs w:val="20"/>
          <w:lang w:eastAsia="fr-FR"/>
        </w:rPr>
        <w:t xml:space="preserve"> l’inflation relative aux produits alimentaires et à l’énergie, qui touchent l’ensemble des collectivités et des prestataires de restauration scolaire ;</w:t>
      </w:r>
    </w:p>
    <w:p w14:paraId="72012CAD" w14:textId="77777777" w:rsidR="00ED5483" w:rsidRPr="00ED5483" w:rsidRDefault="00ED5483" w:rsidP="00ED5483">
      <w:pPr>
        <w:spacing w:after="0" w:line="240" w:lineRule="auto"/>
        <w:jc w:val="both"/>
        <w:rPr>
          <w:rFonts w:ascii="Arial" w:eastAsia="Times New Roman" w:hAnsi="Arial" w:cs="Arial"/>
          <w:sz w:val="20"/>
          <w:szCs w:val="20"/>
          <w:lang w:eastAsia="fr-FR"/>
        </w:rPr>
      </w:pPr>
    </w:p>
    <w:p w14:paraId="321BEFF2" w14:textId="77777777" w:rsidR="00ED5483" w:rsidRPr="00ED5483" w:rsidRDefault="00ED5483" w:rsidP="00ED5483">
      <w:pPr>
        <w:spacing w:after="0" w:line="240" w:lineRule="auto"/>
        <w:jc w:val="both"/>
        <w:rPr>
          <w:rFonts w:ascii="Arial" w:eastAsia="Times New Roman" w:hAnsi="Arial" w:cs="Arial"/>
          <w:sz w:val="20"/>
          <w:szCs w:val="20"/>
          <w:lang w:eastAsia="fr-FR"/>
        </w:rPr>
      </w:pPr>
      <w:r w:rsidRPr="00ED5483">
        <w:rPr>
          <w:rFonts w:ascii="Arial" w:eastAsia="Times New Roman" w:hAnsi="Arial" w:cs="Arial"/>
          <w:b/>
          <w:bCs/>
          <w:sz w:val="20"/>
          <w:szCs w:val="20"/>
          <w:lang w:eastAsia="fr-FR"/>
        </w:rPr>
        <w:t>Considérant</w:t>
      </w:r>
      <w:r w:rsidRPr="00ED5483">
        <w:rPr>
          <w:rFonts w:ascii="Arial" w:eastAsia="Times New Roman" w:hAnsi="Arial" w:cs="Arial"/>
          <w:sz w:val="20"/>
          <w:szCs w:val="20"/>
          <w:lang w:eastAsia="fr-FR"/>
        </w:rPr>
        <w:t xml:space="preserve"> que le conseil municipal souhaite intégrer l’avis de l’ensemble des parents d’élèves à sa réflexion relative à l’actualisation des tarifs de la restauration scolaire ;</w:t>
      </w:r>
    </w:p>
    <w:p w14:paraId="74D0DD92" w14:textId="77777777" w:rsidR="00ED5483" w:rsidRPr="00ED5483" w:rsidRDefault="00ED5483" w:rsidP="00ED5483">
      <w:pPr>
        <w:spacing w:after="0" w:line="240" w:lineRule="auto"/>
        <w:jc w:val="both"/>
        <w:rPr>
          <w:rFonts w:ascii="Arial" w:eastAsia="Times New Roman" w:hAnsi="Arial" w:cs="Arial"/>
          <w:sz w:val="20"/>
          <w:szCs w:val="20"/>
          <w:lang w:eastAsia="fr-FR"/>
        </w:rPr>
      </w:pPr>
    </w:p>
    <w:p w14:paraId="0BD10EE5" w14:textId="77777777" w:rsidR="00ED5483" w:rsidRPr="00ED5483" w:rsidRDefault="00ED5483" w:rsidP="00ED5483">
      <w:pPr>
        <w:spacing w:after="0" w:line="240" w:lineRule="auto"/>
        <w:jc w:val="both"/>
        <w:rPr>
          <w:rFonts w:ascii="Arial" w:eastAsia="Times New Roman" w:hAnsi="Arial" w:cs="Arial"/>
          <w:sz w:val="20"/>
          <w:szCs w:val="20"/>
          <w:lang w:eastAsia="fr-FR"/>
        </w:rPr>
      </w:pPr>
      <w:r w:rsidRPr="00ED5483">
        <w:rPr>
          <w:rFonts w:ascii="Arial" w:eastAsia="Times New Roman" w:hAnsi="Arial" w:cs="Arial"/>
          <w:sz w:val="20"/>
          <w:szCs w:val="20"/>
          <w:lang w:eastAsia="fr-FR"/>
        </w:rPr>
        <w:t>Le Maire propose au Conseil Municipal de lancer une étude auprès des parents d’élèves afin de déterminer la tarification à compter du 01 janvier 2023 comme suit (l’option majoritairement choisie sera retenue) :</w:t>
      </w:r>
    </w:p>
    <w:p w14:paraId="6E352D8C" w14:textId="77777777" w:rsidR="00ED5483" w:rsidRPr="00ED5483" w:rsidRDefault="00ED5483" w:rsidP="00ED5483">
      <w:pPr>
        <w:spacing w:after="0" w:line="240" w:lineRule="auto"/>
        <w:ind w:left="6372" w:firstLine="708"/>
        <w:jc w:val="right"/>
        <w:rPr>
          <w:rFonts w:ascii="Arial" w:eastAsia="Times New Roman" w:hAnsi="Arial" w:cs="Arial"/>
          <w:lang w:eastAsia="fr-FR"/>
        </w:rPr>
      </w:pPr>
    </w:p>
    <w:p w14:paraId="09214335" w14:textId="77777777" w:rsidR="00ED5483" w:rsidRPr="00ED5483" w:rsidRDefault="00ED5483" w:rsidP="00ED5483">
      <w:pPr>
        <w:numPr>
          <w:ilvl w:val="0"/>
          <w:numId w:val="1"/>
        </w:numPr>
        <w:contextualSpacing/>
        <w:jc w:val="both"/>
        <w:rPr>
          <w:sz w:val="21"/>
          <w:szCs w:val="21"/>
        </w:rPr>
      </w:pPr>
      <w:r w:rsidRPr="00ED5483">
        <w:rPr>
          <w:b/>
          <w:bCs/>
          <w:sz w:val="21"/>
          <w:szCs w:val="21"/>
          <w:u w:val="single"/>
        </w:rPr>
        <w:t>Rester sur 5 composants</w:t>
      </w:r>
      <w:r w:rsidRPr="00ED5483">
        <w:rPr>
          <w:sz w:val="21"/>
          <w:szCs w:val="21"/>
        </w:rPr>
        <w:t xml:space="preserve"> (entrée/plat/accompagnement/fromage/dessert) aux tarifs suivants :</w:t>
      </w:r>
    </w:p>
    <w:p w14:paraId="5C1BF8BB" w14:textId="77777777" w:rsidR="00ED5483" w:rsidRPr="00ED5483" w:rsidRDefault="00ED5483" w:rsidP="00ED5483">
      <w:pPr>
        <w:ind w:left="720"/>
        <w:contextualSpacing/>
        <w:jc w:val="both"/>
        <w:rPr>
          <w:sz w:val="21"/>
          <w:szCs w:val="21"/>
        </w:rPr>
      </w:pPr>
    </w:p>
    <w:tbl>
      <w:tblPr>
        <w:tblStyle w:val="Grilledutableau"/>
        <w:tblW w:w="0" w:type="auto"/>
        <w:tblLook w:val="04A0" w:firstRow="1" w:lastRow="0" w:firstColumn="1" w:lastColumn="0" w:noHBand="0" w:noVBand="1"/>
      </w:tblPr>
      <w:tblGrid>
        <w:gridCol w:w="4531"/>
        <w:gridCol w:w="4531"/>
      </w:tblGrid>
      <w:tr w:rsidR="00ED5483" w:rsidRPr="00ED5483" w14:paraId="3A97B624" w14:textId="77777777" w:rsidTr="00660AAA">
        <w:tc>
          <w:tcPr>
            <w:tcW w:w="4531" w:type="dxa"/>
          </w:tcPr>
          <w:p w14:paraId="38220BC7" w14:textId="77777777" w:rsidR="00ED5483" w:rsidRPr="00ED5483" w:rsidRDefault="00ED5483" w:rsidP="00ED5483">
            <w:pPr>
              <w:jc w:val="center"/>
              <w:rPr>
                <w:b/>
                <w:bCs/>
                <w:sz w:val="21"/>
                <w:szCs w:val="21"/>
              </w:rPr>
            </w:pPr>
            <w:r w:rsidRPr="00ED5483">
              <w:rPr>
                <w:b/>
                <w:bCs/>
                <w:sz w:val="21"/>
                <w:szCs w:val="21"/>
              </w:rPr>
              <w:t>Tranches quotient familial</w:t>
            </w:r>
          </w:p>
        </w:tc>
        <w:tc>
          <w:tcPr>
            <w:tcW w:w="4531" w:type="dxa"/>
          </w:tcPr>
          <w:p w14:paraId="0D2AB613" w14:textId="77777777" w:rsidR="00ED5483" w:rsidRPr="00ED5483" w:rsidRDefault="00ED5483" w:rsidP="00ED5483">
            <w:pPr>
              <w:jc w:val="center"/>
              <w:rPr>
                <w:b/>
                <w:bCs/>
                <w:sz w:val="21"/>
                <w:szCs w:val="21"/>
              </w:rPr>
            </w:pPr>
            <w:r w:rsidRPr="00ED5483">
              <w:rPr>
                <w:b/>
                <w:bCs/>
                <w:sz w:val="21"/>
                <w:szCs w:val="21"/>
              </w:rPr>
              <w:t>Tarifs appliqués</w:t>
            </w:r>
          </w:p>
        </w:tc>
      </w:tr>
      <w:tr w:rsidR="00ED5483" w:rsidRPr="00ED5483" w14:paraId="77FF8753" w14:textId="77777777" w:rsidTr="00660AAA">
        <w:tc>
          <w:tcPr>
            <w:tcW w:w="4531" w:type="dxa"/>
          </w:tcPr>
          <w:p w14:paraId="6933689B" w14:textId="77777777" w:rsidR="00ED5483" w:rsidRPr="00ED5483" w:rsidRDefault="00ED5483" w:rsidP="00ED5483">
            <w:pPr>
              <w:jc w:val="both"/>
              <w:rPr>
                <w:sz w:val="21"/>
                <w:szCs w:val="21"/>
              </w:rPr>
            </w:pPr>
            <w:r w:rsidRPr="00ED5483">
              <w:rPr>
                <w:sz w:val="21"/>
                <w:szCs w:val="21"/>
              </w:rPr>
              <w:t>Jusqu’à 800 euros</w:t>
            </w:r>
          </w:p>
        </w:tc>
        <w:tc>
          <w:tcPr>
            <w:tcW w:w="4531" w:type="dxa"/>
          </w:tcPr>
          <w:p w14:paraId="7440E0DD" w14:textId="77777777" w:rsidR="00ED5483" w:rsidRPr="00ED5483" w:rsidRDefault="00ED5483" w:rsidP="00ED5483">
            <w:pPr>
              <w:jc w:val="center"/>
              <w:rPr>
                <w:sz w:val="21"/>
                <w:szCs w:val="21"/>
              </w:rPr>
            </w:pPr>
            <w:r w:rsidRPr="00ED5483">
              <w:rPr>
                <w:sz w:val="21"/>
                <w:szCs w:val="21"/>
              </w:rPr>
              <w:t>4,52 euros</w:t>
            </w:r>
          </w:p>
        </w:tc>
      </w:tr>
      <w:tr w:rsidR="00ED5483" w:rsidRPr="00ED5483" w14:paraId="59799DBA" w14:textId="77777777" w:rsidTr="00660AAA">
        <w:tc>
          <w:tcPr>
            <w:tcW w:w="4531" w:type="dxa"/>
          </w:tcPr>
          <w:p w14:paraId="20F783E6" w14:textId="77777777" w:rsidR="00ED5483" w:rsidRPr="00ED5483" w:rsidRDefault="00ED5483" w:rsidP="00ED5483">
            <w:pPr>
              <w:jc w:val="both"/>
              <w:rPr>
                <w:sz w:val="21"/>
                <w:szCs w:val="21"/>
              </w:rPr>
            </w:pPr>
            <w:r w:rsidRPr="00ED5483">
              <w:rPr>
                <w:sz w:val="21"/>
                <w:szCs w:val="21"/>
              </w:rPr>
              <w:t>De 801 euros à 1100 euros</w:t>
            </w:r>
          </w:p>
        </w:tc>
        <w:tc>
          <w:tcPr>
            <w:tcW w:w="4531" w:type="dxa"/>
          </w:tcPr>
          <w:p w14:paraId="528BD510" w14:textId="77777777" w:rsidR="00ED5483" w:rsidRPr="00ED5483" w:rsidRDefault="00ED5483" w:rsidP="00ED5483">
            <w:pPr>
              <w:jc w:val="center"/>
              <w:rPr>
                <w:sz w:val="21"/>
                <w:szCs w:val="21"/>
              </w:rPr>
            </w:pPr>
            <w:r w:rsidRPr="00ED5483">
              <w:rPr>
                <w:sz w:val="21"/>
                <w:szCs w:val="21"/>
              </w:rPr>
              <w:t>5,22 euros</w:t>
            </w:r>
          </w:p>
        </w:tc>
      </w:tr>
      <w:tr w:rsidR="00ED5483" w:rsidRPr="00ED5483" w14:paraId="58149EF4" w14:textId="77777777" w:rsidTr="00660AAA">
        <w:tc>
          <w:tcPr>
            <w:tcW w:w="4531" w:type="dxa"/>
          </w:tcPr>
          <w:p w14:paraId="29A4DD63" w14:textId="77777777" w:rsidR="00ED5483" w:rsidRPr="00ED5483" w:rsidRDefault="00ED5483" w:rsidP="00ED5483">
            <w:pPr>
              <w:jc w:val="both"/>
              <w:rPr>
                <w:sz w:val="21"/>
                <w:szCs w:val="21"/>
              </w:rPr>
            </w:pPr>
            <w:r w:rsidRPr="00ED5483">
              <w:rPr>
                <w:sz w:val="21"/>
                <w:szCs w:val="21"/>
              </w:rPr>
              <w:t>De 1101 euros à 1500 euros</w:t>
            </w:r>
          </w:p>
        </w:tc>
        <w:tc>
          <w:tcPr>
            <w:tcW w:w="4531" w:type="dxa"/>
          </w:tcPr>
          <w:p w14:paraId="34CDD943" w14:textId="77777777" w:rsidR="00ED5483" w:rsidRPr="00ED5483" w:rsidRDefault="00ED5483" w:rsidP="00ED5483">
            <w:pPr>
              <w:jc w:val="center"/>
              <w:rPr>
                <w:sz w:val="21"/>
                <w:szCs w:val="21"/>
              </w:rPr>
            </w:pPr>
            <w:r w:rsidRPr="00ED5483">
              <w:rPr>
                <w:sz w:val="21"/>
                <w:szCs w:val="21"/>
              </w:rPr>
              <w:t>6,10 euros</w:t>
            </w:r>
          </w:p>
        </w:tc>
      </w:tr>
      <w:tr w:rsidR="00ED5483" w:rsidRPr="00ED5483" w14:paraId="05D52289" w14:textId="77777777" w:rsidTr="00660AAA">
        <w:tc>
          <w:tcPr>
            <w:tcW w:w="4531" w:type="dxa"/>
          </w:tcPr>
          <w:p w14:paraId="2A22D8A6" w14:textId="77777777" w:rsidR="00ED5483" w:rsidRPr="00ED5483" w:rsidRDefault="00ED5483" w:rsidP="00ED5483">
            <w:pPr>
              <w:jc w:val="both"/>
              <w:rPr>
                <w:sz w:val="21"/>
                <w:szCs w:val="21"/>
              </w:rPr>
            </w:pPr>
            <w:r w:rsidRPr="00ED5483">
              <w:rPr>
                <w:sz w:val="21"/>
                <w:szCs w:val="21"/>
              </w:rPr>
              <w:t>De 1501 euros à 2400 euros</w:t>
            </w:r>
          </w:p>
        </w:tc>
        <w:tc>
          <w:tcPr>
            <w:tcW w:w="4531" w:type="dxa"/>
          </w:tcPr>
          <w:p w14:paraId="15DE2243" w14:textId="77777777" w:rsidR="00ED5483" w:rsidRPr="00ED5483" w:rsidRDefault="00ED5483" w:rsidP="00ED5483">
            <w:pPr>
              <w:jc w:val="center"/>
              <w:rPr>
                <w:sz w:val="21"/>
                <w:szCs w:val="21"/>
              </w:rPr>
            </w:pPr>
            <w:r w:rsidRPr="00ED5483">
              <w:rPr>
                <w:sz w:val="21"/>
                <w:szCs w:val="21"/>
              </w:rPr>
              <w:t>6,87 euros</w:t>
            </w:r>
          </w:p>
        </w:tc>
      </w:tr>
      <w:tr w:rsidR="00ED5483" w:rsidRPr="00ED5483" w14:paraId="32D5C7AE" w14:textId="77777777" w:rsidTr="00660AAA">
        <w:tc>
          <w:tcPr>
            <w:tcW w:w="4531" w:type="dxa"/>
          </w:tcPr>
          <w:p w14:paraId="5C9A8C1A" w14:textId="77777777" w:rsidR="00ED5483" w:rsidRPr="00ED5483" w:rsidRDefault="00ED5483" w:rsidP="00ED5483">
            <w:pPr>
              <w:jc w:val="both"/>
              <w:rPr>
                <w:sz w:val="21"/>
                <w:szCs w:val="21"/>
              </w:rPr>
            </w:pPr>
            <w:r w:rsidRPr="00ED5483">
              <w:rPr>
                <w:sz w:val="21"/>
                <w:szCs w:val="21"/>
              </w:rPr>
              <w:t xml:space="preserve">Au-delà de 2401 euros </w:t>
            </w:r>
          </w:p>
        </w:tc>
        <w:tc>
          <w:tcPr>
            <w:tcW w:w="4531" w:type="dxa"/>
          </w:tcPr>
          <w:p w14:paraId="2FFDB356" w14:textId="77777777" w:rsidR="00ED5483" w:rsidRPr="00ED5483" w:rsidRDefault="00ED5483" w:rsidP="00ED5483">
            <w:pPr>
              <w:jc w:val="center"/>
              <w:rPr>
                <w:sz w:val="21"/>
                <w:szCs w:val="21"/>
              </w:rPr>
            </w:pPr>
            <w:r w:rsidRPr="00ED5483">
              <w:rPr>
                <w:sz w:val="21"/>
                <w:szCs w:val="21"/>
              </w:rPr>
              <w:t>7,15 euros</w:t>
            </w:r>
          </w:p>
        </w:tc>
      </w:tr>
    </w:tbl>
    <w:p w14:paraId="4E5A2518" w14:textId="77777777" w:rsidR="00ED5483" w:rsidRPr="00ED5483" w:rsidRDefault="00ED5483" w:rsidP="00ED5483">
      <w:pPr>
        <w:spacing w:after="0"/>
        <w:jc w:val="both"/>
        <w:rPr>
          <w:sz w:val="21"/>
          <w:szCs w:val="21"/>
        </w:rPr>
      </w:pPr>
    </w:p>
    <w:p w14:paraId="734DDD1C" w14:textId="77777777" w:rsidR="00ED5483" w:rsidRPr="00ED5483" w:rsidRDefault="00ED5483" w:rsidP="00ED5483">
      <w:pPr>
        <w:numPr>
          <w:ilvl w:val="0"/>
          <w:numId w:val="1"/>
        </w:numPr>
        <w:contextualSpacing/>
        <w:jc w:val="both"/>
        <w:rPr>
          <w:sz w:val="21"/>
          <w:szCs w:val="21"/>
        </w:rPr>
      </w:pPr>
      <w:r w:rsidRPr="00ED5483">
        <w:rPr>
          <w:b/>
          <w:bCs/>
          <w:sz w:val="21"/>
          <w:szCs w:val="21"/>
          <w:u w:val="single"/>
        </w:rPr>
        <w:t>Réduire à 4 composants</w:t>
      </w:r>
      <w:r w:rsidRPr="00ED5483">
        <w:rPr>
          <w:sz w:val="21"/>
          <w:szCs w:val="21"/>
        </w:rPr>
        <w:t xml:space="preserve"> (en supprimant en priorité l’entrée qui est le plat le moins consommé ou le fromage ou le dessert) aux tarifs suivants :</w:t>
      </w:r>
    </w:p>
    <w:p w14:paraId="0D2881BF" w14:textId="77777777" w:rsidR="00ED5483" w:rsidRPr="00ED5483" w:rsidRDefault="00ED5483" w:rsidP="00ED5483">
      <w:pPr>
        <w:ind w:left="720"/>
        <w:contextualSpacing/>
        <w:jc w:val="both"/>
        <w:rPr>
          <w:sz w:val="21"/>
          <w:szCs w:val="21"/>
        </w:rPr>
      </w:pPr>
    </w:p>
    <w:tbl>
      <w:tblPr>
        <w:tblStyle w:val="Grilledutableau"/>
        <w:tblW w:w="0" w:type="auto"/>
        <w:tblLook w:val="04A0" w:firstRow="1" w:lastRow="0" w:firstColumn="1" w:lastColumn="0" w:noHBand="0" w:noVBand="1"/>
      </w:tblPr>
      <w:tblGrid>
        <w:gridCol w:w="4531"/>
        <w:gridCol w:w="4531"/>
      </w:tblGrid>
      <w:tr w:rsidR="00ED5483" w:rsidRPr="00ED5483" w14:paraId="00D145B7" w14:textId="77777777" w:rsidTr="00660AAA">
        <w:tc>
          <w:tcPr>
            <w:tcW w:w="4531" w:type="dxa"/>
          </w:tcPr>
          <w:p w14:paraId="6606388D" w14:textId="77777777" w:rsidR="00ED5483" w:rsidRPr="00ED5483" w:rsidRDefault="00ED5483" w:rsidP="00ED5483">
            <w:pPr>
              <w:jc w:val="center"/>
              <w:rPr>
                <w:b/>
                <w:bCs/>
                <w:sz w:val="21"/>
                <w:szCs w:val="21"/>
              </w:rPr>
            </w:pPr>
            <w:r w:rsidRPr="00ED5483">
              <w:rPr>
                <w:b/>
                <w:bCs/>
                <w:sz w:val="21"/>
                <w:szCs w:val="21"/>
              </w:rPr>
              <w:t>Tranches quotient familial</w:t>
            </w:r>
          </w:p>
        </w:tc>
        <w:tc>
          <w:tcPr>
            <w:tcW w:w="4531" w:type="dxa"/>
          </w:tcPr>
          <w:p w14:paraId="17B473F5" w14:textId="77777777" w:rsidR="00ED5483" w:rsidRPr="00ED5483" w:rsidRDefault="00ED5483" w:rsidP="00ED5483">
            <w:pPr>
              <w:jc w:val="center"/>
              <w:rPr>
                <w:b/>
                <w:bCs/>
                <w:sz w:val="21"/>
                <w:szCs w:val="21"/>
              </w:rPr>
            </w:pPr>
            <w:r w:rsidRPr="00ED5483">
              <w:rPr>
                <w:b/>
                <w:bCs/>
                <w:sz w:val="21"/>
                <w:szCs w:val="21"/>
              </w:rPr>
              <w:t>Tarifs appliqués</w:t>
            </w:r>
          </w:p>
        </w:tc>
      </w:tr>
      <w:tr w:rsidR="00ED5483" w:rsidRPr="00ED5483" w14:paraId="4FC8ED5D" w14:textId="77777777" w:rsidTr="00660AAA">
        <w:tc>
          <w:tcPr>
            <w:tcW w:w="4531" w:type="dxa"/>
          </w:tcPr>
          <w:p w14:paraId="776C2A6F" w14:textId="77777777" w:rsidR="00ED5483" w:rsidRPr="00ED5483" w:rsidRDefault="00ED5483" w:rsidP="00ED5483">
            <w:pPr>
              <w:jc w:val="both"/>
              <w:rPr>
                <w:sz w:val="21"/>
                <w:szCs w:val="21"/>
              </w:rPr>
            </w:pPr>
            <w:r w:rsidRPr="00ED5483">
              <w:rPr>
                <w:sz w:val="21"/>
                <w:szCs w:val="21"/>
              </w:rPr>
              <w:t>Jusqu’à 800 euros</w:t>
            </w:r>
          </w:p>
        </w:tc>
        <w:tc>
          <w:tcPr>
            <w:tcW w:w="4531" w:type="dxa"/>
          </w:tcPr>
          <w:p w14:paraId="0BA4E3EF" w14:textId="77777777" w:rsidR="00ED5483" w:rsidRPr="00ED5483" w:rsidRDefault="00ED5483" w:rsidP="00ED5483">
            <w:pPr>
              <w:jc w:val="center"/>
              <w:rPr>
                <w:sz w:val="21"/>
                <w:szCs w:val="21"/>
              </w:rPr>
            </w:pPr>
            <w:r w:rsidRPr="00ED5483">
              <w:rPr>
                <w:sz w:val="21"/>
                <w:szCs w:val="21"/>
              </w:rPr>
              <w:t>4,10 euros</w:t>
            </w:r>
          </w:p>
        </w:tc>
      </w:tr>
      <w:tr w:rsidR="00ED5483" w:rsidRPr="00ED5483" w14:paraId="40730664" w14:textId="77777777" w:rsidTr="00660AAA">
        <w:tc>
          <w:tcPr>
            <w:tcW w:w="4531" w:type="dxa"/>
          </w:tcPr>
          <w:p w14:paraId="6A46E2B2" w14:textId="77777777" w:rsidR="00ED5483" w:rsidRPr="00ED5483" w:rsidRDefault="00ED5483" w:rsidP="00ED5483">
            <w:pPr>
              <w:jc w:val="both"/>
              <w:rPr>
                <w:sz w:val="21"/>
                <w:szCs w:val="21"/>
              </w:rPr>
            </w:pPr>
            <w:r w:rsidRPr="00ED5483">
              <w:rPr>
                <w:sz w:val="21"/>
                <w:szCs w:val="21"/>
              </w:rPr>
              <w:t>De 801 euros à 1100 euros</w:t>
            </w:r>
          </w:p>
        </w:tc>
        <w:tc>
          <w:tcPr>
            <w:tcW w:w="4531" w:type="dxa"/>
          </w:tcPr>
          <w:p w14:paraId="3C73C5AB" w14:textId="77777777" w:rsidR="00ED5483" w:rsidRPr="00ED5483" w:rsidRDefault="00ED5483" w:rsidP="00ED5483">
            <w:pPr>
              <w:jc w:val="center"/>
              <w:rPr>
                <w:sz w:val="21"/>
                <w:szCs w:val="21"/>
              </w:rPr>
            </w:pPr>
            <w:r w:rsidRPr="00ED5483">
              <w:rPr>
                <w:sz w:val="21"/>
                <w:szCs w:val="21"/>
              </w:rPr>
              <w:t>4,75 euros</w:t>
            </w:r>
          </w:p>
        </w:tc>
      </w:tr>
      <w:tr w:rsidR="00ED5483" w:rsidRPr="00ED5483" w14:paraId="408F8609" w14:textId="77777777" w:rsidTr="00660AAA">
        <w:tc>
          <w:tcPr>
            <w:tcW w:w="4531" w:type="dxa"/>
          </w:tcPr>
          <w:p w14:paraId="17C8F8EE" w14:textId="77777777" w:rsidR="00ED5483" w:rsidRPr="00ED5483" w:rsidRDefault="00ED5483" w:rsidP="00ED5483">
            <w:pPr>
              <w:jc w:val="both"/>
              <w:rPr>
                <w:sz w:val="21"/>
                <w:szCs w:val="21"/>
              </w:rPr>
            </w:pPr>
            <w:r w:rsidRPr="00ED5483">
              <w:rPr>
                <w:sz w:val="21"/>
                <w:szCs w:val="21"/>
              </w:rPr>
              <w:t>De 1101 euros à 1500 euros</w:t>
            </w:r>
          </w:p>
        </w:tc>
        <w:tc>
          <w:tcPr>
            <w:tcW w:w="4531" w:type="dxa"/>
          </w:tcPr>
          <w:p w14:paraId="14028AB2" w14:textId="77777777" w:rsidR="00ED5483" w:rsidRPr="00ED5483" w:rsidRDefault="00ED5483" w:rsidP="00ED5483">
            <w:pPr>
              <w:jc w:val="center"/>
              <w:rPr>
                <w:sz w:val="21"/>
                <w:szCs w:val="21"/>
              </w:rPr>
            </w:pPr>
            <w:r w:rsidRPr="00ED5483">
              <w:rPr>
                <w:sz w:val="21"/>
                <w:szCs w:val="21"/>
              </w:rPr>
              <w:t>5,55 euros</w:t>
            </w:r>
          </w:p>
        </w:tc>
      </w:tr>
      <w:tr w:rsidR="00ED5483" w:rsidRPr="00ED5483" w14:paraId="55D330D9" w14:textId="77777777" w:rsidTr="00660AAA">
        <w:tc>
          <w:tcPr>
            <w:tcW w:w="4531" w:type="dxa"/>
          </w:tcPr>
          <w:p w14:paraId="5D15EA06" w14:textId="77777777" w:rsidR="00ED5483" w:rsidRPr="00ED5483" w:rsidRDefault="00ED5483" w:rsidP="00ED5483">
            <w:pPr>
              <w:jc w:val="both"/>
              <w:rPr>
                <w:sz w:val="21"/>
                <w:szCs w:val="21"/>
              </w:rPr>
            </w:pPr>
            <w:r w:rsidRPr="00ED5483">
              <w:rPr>
                <w:sz w:val="21"/>
                <w:szCs w:val="21"/>
              </w:rPr>
              <w:t>De 1501 euros à 2400 euros</w:t>
            </w:r>
          </w:p>
        </w:tc>
        <w:tc>
          <w:tcPr>
            <w:tcW w:w="4531" w:type="dxa"/>
          </w:tcPr>
          <w:p w14:paraId="2CBFD175" w14:textId="77777777" w:rsidR="00ED5483" w:rsidRPr="00ED5483" w:rsidRDefault="00ED5483" w:rsidP="00ED5483">
            <w:pPr>
              <w:jc w:val="center"/>
              <w:rPr>
                <w:sz w:val="21"/>
                <w:szCs w:val="21"/>
              </w:rPr>
            </w:pPr>
            <w:r w:rsidRPr="00ED5483">
              <w:rPr>
                <w:sz w:val="21"/>
                <w:szCs w:val="21"/>
              </w:rPr>
              <w:t>6,25 euros</w:t>
            </w:r>
          </w:p>
        </w:tc>
      </w:tr>
      <w:tr w:rsidR="00ED5483" w:rsidRPr="00ED5483" w14:paraId="607F05CB" w14:textId="77777777" w:rsidTr="00660AAA">
        <w:tc>
          <w:tcPr>
            <w:tcW w:w="4531" w:type="dxa"/>
          </w:tcPr>
          <w:p w14:paraId="2205C947" w14:textId="77777777" w:rsidR="00ED5483" w:rsidRPr="00ED5483" w:rsidRDefault="00ED5483" w:rsidP="00ED5483">
            <w:pPr>
              <w:jc w:val="both"/>
              <w:rPr>
                <w:sz w:val="21"/>
                <w:szCs w:val="21"/>
              </w:rPr>
            </w:pPr>
            <w:r w:rsidRPr="00ED5483">
              <w:rPr>
                <w:sz w:val="21"/>
                <w:szCs w:val="21"/>
              </w:rPr>
              <w:t>Au-delà de 2401 euros</w:t>
            </w:r>
          </w:p>
        </w:tc>
        <w:tc>
          <w:tcPr>
            <w:tcW w:w="4531" w:type="dxa"/>
          </w:tcPr>
          <w:p w14:paraId="53077778" w14:textId="77777777" w:rsidR="00ED5483" w:rsidRPr="00ED5483" w:rsidRDefault="00ED5483" w:rsidP="00ED5483">
            <w:pPr>
              <w:jc w:val="center"/>
              <w:rPr>
                <w:sz w:val="21"/>
                <w:szCs w:val="21"/>
              </w:rPr>
            </w:pPr>
            <w:r w:rsidRPr="00ED5483">
              <w:rPr>
                <w:sz w:val="21"/>
                <w:szCs w:val="21"/>
              </w:rPr>
              <w:t>6,50 euros</w:t>
            </w:r>
          </w:p>
        </w:tc>
      </w:tr>
    </w:tbl>
    <w:p w14:paraId="040E165D" w14:textId="77777777" w:rsidR="00ED5483" w:rsidRPr="00ED5483" w:rsidRDefault="00ED5483" w:rsidP="00ED5483">
      <w:pPr>
        <w:spacing w:after="0" w:line="240" w:lineRule="auto"/>
        <w:rPr>
          <w:rFonts w:ascii="Arial" w:eastAsia="Times New Roman" w:hAnsi="Arial" w:cs="Arial"/>
          <w:sz w:val="20"/>
          <w:szCs w:val="20"/>
          <w:lang w:eastAsia="fr-FR"/>
        </w:rPr>
      </w:pPr>
    </w:p>
    <w:p w14:paraId="2B7CAA8E" w14:textId="4DD5F375" w:rsidR="00ED5483" w:rsidRDefault="00ED5483" w:rsidP="00ED5483">
      <w:pPr>
        <w:spacing w:after="0" w:line="240" w:lineRule="auto"/>
        <w:jc w:val="both"/>
        <w:rPr>
          <w:rFonts w:ascii="Arial" w:eastAsia="Times New Roman" w:hAnsi="Arial" w:cs="Arial"/>
          <w:sz w:val="20"/>
          <w:szCs w:val="20"/>
          <w:lang w:eastAsia="fr-FR"/>
        </w:rPr>
      </w:pPr>
      <w:r w:rsidRPr="00ED5483">
        <w:rPr>
          <w:rFonts w:ascii="Arial" w:eastAsia="Times New Roman" w:hAnsi="Arial" w:cs="Arial"/>
          <w:sz w:val="20"/>
          <w:szCs w:val="20"/>
          <w:lang w:eastAsia="fr-FR"/>
        </w:rPr>
        <w:t>Après en avoir délibéré le Conseil Municipal approuve la proposition de M. le Maire et décide de lancer l’étude auprès des parents d’élèves et d’appliquer l’option majoritaire à compter du 01 janvier 2023.</w:t>
      </w:r>
    </w:p>
    <w:p w14:paraId="23E9A5E6" w14:textId="558E2C97" w:rsidR="00ED5483" w:rsidRDefault="00ED5483" w:rsidP="00ED5483">
      <w:pPr>
        <w:spacing w:after="0" w:line="240" w:lineRule="auto"/>
        <w:jc w:val="both"/>
        <w:rPr>
          <w:rFonts w:ascii="Arial" w:eastAsia="Times New Roman" w:hAnsi="Arial" w:cs="Arial"/>
          <w:sz w:val="20"/>
          <w:szCs w:val="20"/>
          <w:lang w:eastAsia="fr-FR"/>
        </w:rPr>
      </w:pPr>
    </w:p>
    <w:p w14:paraId="18241428" w14:textId="77777777" w:rsidR="00ED5483" w:rsidRDefault="00ED5483" w:rsidP="00ED5483">
      <w:pPr>
        <w:rPr>
          <w:rFonts w:ascii="Arial" w:eastAsia="Times New Roman" w:hAnsi="Arial" w:cs="Arial"/>
          <w:b/>
          <w:bCs/>
          <w:sz w:val="20"/>
          <w:szCs w:val="20"/>
          <w:u w:val="single"/>
          <w:lang w:eastAsia="fr-FR"/>
        </w:rPr>
      </w:pPr>
    </w:p>
    <w:p w14:paraId="73D40B6E" w14:textId="249C382E" w:rsidR="00ED5483" w:rsidRPr="00ED5483" w:rsidRDefault="00ED5483" w:rsidP="00ED5483">
      <w:pPr>
        <w:rPr>
          <w:rFonts w:ascii="Arial" w:eastAsia="Times New Roman" w:hAnsi="Arial" w:cs="Arial"/>
          <w:b/>
          <w:bCs/>
          <w:sz w:val="20"/>
          <w:szCs w:val="20"/>
          <w:u w:val="single"/>
          <w:lang w:eastAsia="fr-FR"/>
        </w:rPr>
      </w:pPr>
      <w:r w:rsidRPr="00ED5483">
        <w:rPr>
          <w:rFonts w:ascii="Arial" w:eastAsia="Times New Roman" w:hAnsi="Arial" w:cs="Arial"/>
          <w:b/>
          <w:bCs/>
          <w:sz w:val="20"/>
          <w:szCs w:val="20"/>
          <w:u w:val="single"/>
          <w:lang w:eastAsia="fr-FR"/>
        </w:rPr>
        <w:t>3/ Acquisition terrains en Espace Naturel Sensible</w:t>
      </w:r>
    </w:p>
    <w:p w14:paraId="28C769F8" w14:textId="77777777" w:rsidR="00ED5483" w:rsidRPr="00ED5483" w:rsidRDefault="00ED5483" w:rsidP="00ED5483">
      <w:pPr>
        <w:spacing w:after="0" w:line="240" w:lineRule="auto"/>
        <w:rPr>
          <w:rFonts w:ascii="Arial" w:eastAsia="Times New Roman" w:hAnsi="Arial" w:cs="Arial"/>
          <w:b/>
          <w:bCs/>
          <w:sz w:val="20"/>
          <w:szCs w:val="20"/>
          <w:lang w:eastAsia="fr-FR"/>
        </w:rPr>
      </w:pPr>
    </w:p>
    <w:p w14:paraId="053919A7" w14:textId="77777777" w:rsidR="00ED5483" w:rsidRPr="00ED5483" w:rsidRDefault="00ED5483" w:rsidP="00ED5483">
      <w:pPr>
        <w:autoSpaceDE w:val="0"/>
        <w:autoSpaceDN w:val="0"/>
        <w:adjustRightInd w:val="0"/>
        <w:spacing w:after="0" w:line="240" w:lineRule="auto"/>
        <w:rPr>
          <w:rFonts w:ascii="Arial" w:eastAsia="Times New Roman" w:hAnsi="Arial" w:cs="Arial"/>
          <w:sz w:val="20"/>
          <w:szCs w:val="20"/>
          <w:lang w:eastAsia="fr-FR"/>
        </w:rPr>
      </w:pPr>
      <w:r w:rsidRPr="00ED5483">
        <w:rPr>
          <w:rFonts w:ascii="Arial" w:eastAsia="Times New Roman" w:hAnsi="Arial" w:cs="Arial"/>
          <w:sz w:val="20"/>
          <w:szCs w:val="20"/>
          <w:lang w:eastAsia="fr-FR"/>
        </w:rPr>
        <w:t>M. le Maire propose au Conseil Municipal, dans le cadre de la politique foncière menée par la Commune, d’acquérir les terrains situés Section ZC parcelle 8, d’une superficie de 4670 m² et Section ZB parcelle 32, d’une superficie de 1620 m²</w:t>
      </w:r>
    </w:p>
    <w:p w14:paraId="7A99C4E0" w14:textId="77777777" w:rsidR="00ED5483" w:rsidRPr="00ED5483" w:rsidRDefault="00ED5483" w:rsidP="00ED5483">
      <w:pPr>
        <w:autoSpaceDE w:val="0"/>
        <w:autoSpaceDN w:val="0"/>
        <w:adjustRightInd w:val="0"/>
        <w:spacing w:after="0" w:line="240" w:lineRule="auto"/>
        <w:rPr>
          <w:rFonts w:ascii="Arial" w:eastAsia="Times New Roman" w:hAnsi="Arial" w:cs="Arial"/>
          <w:sz w:val="20"/>
          <w:szCs w:val="20"/>
          <w:lang w:eastAsia="fr-FR"/>
        </w:rPr>
      </w:pPr>
    </w:p>
    <w:p w14:paraId="7822C1D4" w14:textId="77777777" w:rsidR="00ED5483" w:rsidRPr="00ED5483" w:rsidRDefault="00ED5483" w:rsidP="00ED5483">
      <w:pPr>
        <w:autoSpaceDE w:val="0"/>
        <w:autoSpaceDN w:val="0"/>
        <w:adjustRightInd w:val="0"/>
        <w:spacing w:after="0" w:line="240" w:lineRule="auto"/>
        <w:rPr>
          <w:rFonts w:ascii="Arial" w:eastAsia="Times New Roman" w:hAnsi="Arial" w:cs="Arial"/>
          <w:sz w:val="20"/>
          <w:szCs w:val="20"/>
          <w:lang w:eastAsia="fr-FR"/>
        </w:rPr>
      </w:pPr>
      <w:r w:rsidRPr="00ED5483">
        <w:rPr>
          <w:rFonts w:ascii="Arial" w:eastAsia="Times New Roman" w:hAnsi="Arial" w:cs="Arial"/>
          <w:sz w:val="20"/>
          <w:szCs w:val="20"/>
          <w:lang w:eastAsia="fr-FR"/>
        </w:rPr>
        <w:lastRenderedPageBreak/>
        <w:t>Après délibération, le Conseil Municipal, à l’unanimité,</w:t>
      </w:r>
    </w:p>
    <w:p w14:paraId="6872D6FA" w14:textId="77777777" w:rsidR="00ED5483" w:rsidRPr="00ED5483" w:rsidRDefault="00ED5483" w:rsidP="00ED5483">
      <w:pPr>
        <w:autoSpaceDE w:val="0"/>
        <w:autoSpaceDN w:val="0"/>
        <w:adjustRightInd w:val="0"/>
        <w:spacing w:after="0" w:line="240" w:lineRule="auto"/>
        <w:rPr>
          <w:rFonts w:ascii="Arial" w:eastAsia="Times New Roman" w:hAnsi="Arial" w:cs="Arial"/>
          <w:sz w:val="20"/>
          <w:szCs w:val="20"/>
          <w:lang w:eastAsia="fr-FR"/>
        </w:rPr>
      </w:pPr>
    </w:p>
    <w:p w14:paraId="18AE237E" w14:textId="77777777" w:rsidR="00ED5483" w:rsidRPr="00ED5483" w:rsidRDefault="00ED5483" w:rsidP="00ED5483">
      <w:pPr>
        <w:autoSpaceDE w:val="0"/>
        <w:autoSpaceDN w:val="0"/>
        <w:adjustRightInd w:val="0"/>
        <w:spacing w:after="0" w:line="240" w:lineRule="auto"/>
        <w:rPr>
          <w:rFonts w:ascii="Arial" w:eastAsia="Times New Roman" w:hAnsi="Arial" w:cs="Arial"/>
          <w:sz w:val="20"/>
          <w:szCs w:val="20"/>
          <w:lang w:eastAsia="fr-FR"/>
        </w:rPr>
      </w:pPr>
      <w:r w:rsidRPr="00ED5483">
        <w:rPr>
          <w:rFonts w:ascii="Arial" w:eastAsia="Times New Roman" w:hAnsi="Arial" w:cs="Arial"/>
          <w:b/>
          <w:bCs/>
          <w:sz w:val="20"/>
          <w:szCs w:val="20"/>
          <w:lang w:eastAsia="fr-FR"/>
        </w:rPr>
        <w:t xml:space="preserve">DECIDE </w:t>
      </w:r>
      <w:r w:rsidRPr="00ED5483">
        <w:rPr>
          <w:rFonts w:ascii="Arial" w:eastAsia="Times New Roman" w:hAnsi="Arial" w:cs="Arial"/>
          <w:sz w:val="20"/>
          <w:szCs w:val="20"/>
          <w:lang w:eastAsia="fr-FR"/>
        </w:rPr>
        <w:t>l’acquisition dudit terrain, au prix de 2000,00 €</w:t>
      </w:r>
    </w:p>
    <w:p w14:paraId="6B94571D" w14:textId="77777777" w:rsidR="00ED5483" w:rsidRPr="00ED5483" w:rsidRDefault="00ED5483" w:rsidP="00ED5483">
      <w:pPr>
        <w:autoSpaceDE w:val="0"/>
        <w:autoSpaceDN w:val="0"/>
        <w:adjustRightInd w:val="0"/>
        <w:spacing w:after="0" w:line="240" w:lineRule="auto"/>
        <w:rPr>
          <w:rFonts w:ascii="Arial" w:eastAsia="Times New Roman" w:hAnsi="Arial" w:cs="Arial"/>
          <w:sz w:val="20"/>
          <w:szCs w:val="20"/>
          <w:lang w:eastAsia="fr-FR"/>
        </w:rPr>
      </w:pPr>
    </w:p>
    <w:p w14:paraId="34DED22C" w14:textId="118FC09D" w:rsidR="00ED5483" w:rsidRPr="00ED5483" w:rsidRDefault="00ED5483" w:rsidP="00ED5483">
      <w:pPr>
        <w:autoSpaceDE w:val="0"/>
        <w:autoSpaceDN w:val="0"/>
        <w:adjustRightInd w:val="0"/>
        <w:spacing w:after="0" w:line="240" w:lineRule="auto"/>
        <w:rPr>
          <w:rFonts w:ascii="Arial" w:eastAsia="Times New Roman" w:hAnsi="Arial" w:cs="Arial"/>
          <w:sz w:val="20"/>
          <w:szCs w:val="20"/>
          <w:lang w:eastAsia="fr-FR"/>
        </w:rPr>
      </w:pPr>
      <w:r w:rsidRPr="00ED5483">
        <w:rPr>
          <w:rFonts w:ascii="Arial" w:eastAsia="Times New Roman" w:hAnsi="Arial" w:cs="Arial"/>
          <w:b/>
          <w:bCs/>
          <w:sz w:val="20"/>
          <w:szCs w:val="20"/>
          <w:lang w:eastAsia="fr-FR"/>
        </w:rPr>
        <w:t xml:space="preserve">CHARGE </w:t>
      </w:r>
      <w:r w:rsidRPr="00ED5483">
        <w:rPr>
          <w:rFonts w:ascii="Arial" w:eastAsia="Times New Roman" w:hAnsi="Arial" w:cs="Arial"/>
          <w:sz w:val="20"/>
          <w:szCs w:val="20"/>
          <w:lang w:eastAsia="fr-FR"/>
        </w:rPr>
        <w:t xml:space="preserve">M. le Maire de faire dresser </w:t>
      </w:r>
      <w:r>
        <w:rPr>
          <w:rFonts w:ascii="Arial" w:eastAsia="Times New Roman" w:hAnsi="Arial" w:cs="Arial"/>
          <w:sz w:val="20"/>
          <w:szCs w:val="20"/>
          <w:lang w:eastAsia="fr-FR"/>
        </w:rPr>
        <w:t xml:space="preserve">tout </w:t>
      </w:r>
      <w:r w:rsidRPr="00ED5483">
        <w:rPr>
          <w:rFonts w:ascii="Arial" w:eastAsia="Times New Roman" w:hAnsi="Arial" w:cs="Arial"/>
          <w:sz w:val="20"/>
          <w:szCs w:val="20"/>
          <w:lang w:eastAsia="fr-FR"/>
        </w:rPr>
        <w:t>acte relatif à cette opération.</w:t>
      </w:r>
    </w:p>
    <w:p w14:paraId="6331A558" w14:textId="77777777" w:rsidR="00ED5483" w:rsidRPr="00ED5483" w:rsidRDefault="00ED5483" w:rsidP="00ED5483">
      <w:pPr>
        <w:spacing w:after="0" w:line="240" w:lineRule="auto"/>
        <w:rPr>
          <w:rFonts w:ascii="Arial" w:eastAsia="Times New Roman" w:hAnsi="Arial" w:cs="Arial"/>
          <w:b/>
          <w:bCs/>
          <w:sz w:val="20"/>
          <w:szCs w:val="20"/>
          <w:lang w:eastAsia="fr-FR"/>
        </w:rPr>
      </w:pPr>
    </w:p>
    <w:p w14:paraId="02A10620" w14:textId="1B5E18A8" w:rsidR="00ED5483" w:rsidRDefault="00ED5483" w:rsidP="00ED5483">
      <w:pPr>
        <w:spacing w:after="0" w:line="240" w:lineRule="auto"/>
        <w:rPr>
          <w:rFonts w:ascii="Arial" w:eastAsia="Times New Roman" w:hAnsi="Arial" w:cs="Arial"/>
          <w:sz w:val="20"/>
          <w:szCs w:val="20"/>
          <w:lang w:eastAsia="fr-FR"/>
        </w:rPr>
      </w:pPr>
      <w:r w:rsidRPr="00ED5483">
        <w:rPr>
          <w:rFonts w:ascii="Arial" w:eastAsia="Times New Roman" w:hAnsi="Arial" w:cs="Arial"/>
          <w:b/>
          <w:bCs/>
          <w:sz w:val="20"/>
          <w:szCs w:val="20"/>
          <w:lang w:eastAsia="fr-FR"/>
        </w:rPr>
        <w:t xml:space="preserve">AUTORISE </w:t>
      </w:r>
      <w:r w:rsidRPr="00ED5483">
        <w:rPr>
          <w:rFonts w:ascii="Arial" w:eastAsia="Times New Roman" w:hAnsi="Arial" w:cs="Arial"/>
          <w:sz w:val="20"/>
          <w:szCs w:val="20"/>
          <w:lang w:eastAsia="fr-FR"/>
        </w:rPr>
        <w:t xml:space="preserve">M. le Maire à signer l’acte afférent à cette acquisition </w:t>
      </w:r>
    </w:p>
    <w:p w14:paraId="03E4A83F" w14:textId="761729BD" w:rsidR="00ED5483" w:rsidRDefault="00ED5483" w:rsidP="00ED5483">
      <w:pPr>
        <w:spacing w:after="0" w:line="240" w:lineRule="auto"/>
        <w:rPr>
          <w:rFonts w:ascii="Arial" w:eastAsia="Times New Roman" w:hAnsi="Arial" w:cs="Arial"/>
          <w:sz w:val="20"/>
          <w:szCs w:val="20"/>
          <w:lang w:eastAsia="fr-FR"/>
        </w:rPr>
      </w:pPr>
    </w:p>
    <w:p w14:paraId="3CE4949C" w14:textId="77777777" w:rsidR="00ED5483" w:rsidRDefault="00ED5483" w:rsidP="00ED5483">
      <w:pPr>
        <w:spacing w:line="276" w:lineRule="auto"/>
        <w:jc w:val="both"/>
        <w:rPr>
          <w:rFonts w:ascii="Arial" w:eastAsia="Times New Roman" w:hAnsi="Arial" w:cs="Arial"/>
          <w:b/>
          <w:bCs/>
          <w:sz w:val="20"/>
          <w:szCs w:val="20"/>
          <w:u w:val="single"/>
          <w:lang w:eastAsia="fr-FR"/>
        </w:rPr>
      </w:pPr>
    </w:p>
    <w:p w14:paraId="4187AAA7" w14:textId="43660BEE" w:rsidR="00ED5483" w:rsidRPr="00ED5483" w:rsidRDefault="00ED5483" w:rsidP="00ED5483">
      <w:pPr>
        <w:spacing w:line="276" w:lineRule="auto"/>
        <w:jc w:val="both"/>
        <w:rPr>
          <w:rFonts w:ascii="Arial" w:eastAsia="Calibri" w:hAnsi="Arial" w:cs="Arial"/>
          <w:b/>
          <w:bCs/>
          <w:sz w:val="20"/>
          <w:szCs w:val="20"/>
          <w:u w:val="single"/>
        </w:rPr>
      </w:pPr>
      <w:r w:rsidRPr="00ED5483">
        <w:rPr>
          <w:rFonts w:ascii="Arial" w:eastAsia="Times New Roman" w:hAnsi="Arial" w:cs="Arial"/>
          <w:b/>
          <w:bCs/>
          <w:sz w:val="20"/>
          <w:szCs w:val="20"/>
          <w:u w:val="single"/>
          <w:lang w:eastAsia="fr-FR"/>
        </w:rPr>
        <w:t>4/</w:t>
      </w:r>
      <w:r w:rsidRPr="00ED5483">
        <w:rPr>
          <w:rFonts w:ascii="Arial" w:eastAsia="Calibri" w:hAnsi="Arial" w:cs="Arial"/>
          <w:b/>
          <w:bCs/>
          <w:sz w:val="20"/>
          <w:szCs w:val="20"/>
          <w:u w:val="single"/>
        </w:rPr>
        <w:t xml:space="preserve"> </w:t>
      </w:r>
      <w:r w:rsidRPr="00ED5483">
        <w:rPr>
          <w:rFonts w:ascii="Arial" w:hAnsi="Arial" w:cs="Arial"/>
          <w:b/>
          <w:bCs/>
          <w:sz w:val="20"/>
          <w:szCs w:val="20"/>
          <w:u w:val="single"/>
        </w:rPr>
        <w:t>Extinction de l’Eclairage Public</w:t>
      </w:r>
    </w:p>
    <w:p w14:paraId="75226982" w14:textId="3B8D9486" w:rsidR="00ED5483" w:rsidRPr="00ED5483" w:rsidRDefault="00ED5483" w:rsidP="00ED5483">
      <w:pPr>
        <w:spacing w:line="276" w:lineRule="auto"/>
        <w:jc w:val="both"/>
        <w:rPr>
          <w:rFonts w:ascii="Arial" w:eastAsia="Calibri" w:hAnsi="Arial" w:cs="Arial"/>
          <w:sz w:val="20"/>
          <w:szCs w:val="20"/>
        </w:rPr>
      </w:pPr>
      <w:r w:rsidRPr="00ED5483">
        <w:rPr>
          <w:rFonts w:ascii="Arial" w:eastAsia="Calibri" w:hAnsi="Arial" w:cs="Arial"/>
          <w:b/>
          <w:sz w:val="20"/>
          <w:szCs w:val="20"/>
        </w:rPr>
        <w:t>Vu</w:t>
      </w:r>
      <w:r w:rsidRPr="00ED5483">
        <w:rPr>
          <w:rFonts w:ascii="Arial" w:eastAsia="Calibri" w:hAnsi="Arial" w:cs="Arial"/>
          <w:sz w:val="20"/>
          <w:szCs w:val="20"/>
        </w:rPr>
        <w:t xml:space="preserve"> l’article L.2212-1 du Code Général des Collectivités Territoriales chargeant le Maire de la police municipale ;</w:t>
      </w:r>
    </w:p>
    <w:p w14:paraId="4436A839" w14:textId="77777777" w:rsidR="00ED5483" w:rsidRPr="00ED5483" w:rsidRDefault="00ED5483" w:rsidP="00ED5483">
      <w:pPr>
        <w:spacing w:after="0" w:line="276" w:lineRule="auto"/>
        <w:jc w:val="both"/>
        <w:rPr>
          <w:rFonts w:ascii="Arial" w:eastAsia="Calibri" w:hAnsi="Arial" w:cs="Arial"/>
          <w:sz w:val="20"/>
          <w:szCs w:val="20"/>
        </w:rPr>
      </w:pPr>
      <w:r w:rsidRPr="00ED5483">
        <w:rPr>
          <w:rFonts w:ascii="Arial" w:eastAsia="Calibri" w:hAnsi="Arial" w:cs="Arial"/>
          <w:b/>
          <w:sz w:val="20"/>
          <w:szCs w:val="20"/>
        </w:rPr>
        <w:t>Vu</w:t>
      </w:r>
      <w:r w:rsidRPr="00ED5483">
        <w:rPr>
          <w:rFonts w:ascii="Arial" w:eastAsia="Calibri" w:hAnsi="Arial" w:cs="Arial"/>
          <w:sz w:val="20"/>
          <w:szCs w:val="20"/>
        </w:rPr>
        <w:t xml:space="preserve"> l’article 2212-2 du Code Général des Collectivités relatif à la police municipale dont l’objet est d’assurer le bon ordre, la sûreté et la salubrité publique, et notamment l’alinéa 1 relatif à l’éclairage ;</w:t>
      </w:r>
    </w:p>
    <w:p w14:paraId="7FE06041" w14:textId="77777777" w:rsidR="00ED5483" w:rsidRPr="00ED5483" w:rsidRDefault="00ED5483" w:rsidP="00ED5483">
      <w:pPr>
        <w:spacing w:after="0" w:line="276" w:lineRule="auto"/>
        <w:jc w:val="both"/>
        <w:rPr>
          <w:rFonts w:ascii="Arial" w:eastAsia="Calibri" w:hAnsi="Arial" w:cs="Arial"/>
          <w:sz w:val="20"/>
          <w:szCs w:val="20"/>
        </w:rPr>
      </w:pPr>
      <w:r w:rsidRPr="00ED5483">
        <w:rPr>
          <w:rFonts w:ascii="Arial" w:eastAsia="Calibri" w:hAnsi="Arial" w:cs="Arial"/>
          <w:b/>
          <w:sz w:val="20"/>
          <w:szCs w:val="20"/>
        </w:rPr>
        <w:t>Vu</w:t>
      </w:r>
      <w:r w:rsidRPr="00ED5483">
        <w:rPr>
          <w:rFonts w:ascii="Arial" w:eastAsia="Calibri" w:hAnsi="Arial" w:cs="Arial"/>
          <w:sz w:val="20"/>
          <w:szCs w:val="20"/>
        </w:rPr>
        <w:t xml:space="preserve"> le Code Civil, le Code de la Route, le Code Rural, le Code de la voirie routière et le Code de l’Environnement ;</w:t>
      </w:r>
    </w:p>
    <w:p w14:paraId="5DD99DBD" w14:textId="77777777" w:rsidR="00ED5483" w:rsidRPr="00ED5483" w:rsidRDefault="00ED5483" w:rsidP="00ED5483">
      <w:pPr>
        <w:spacing w:after="0" w:line="276" w:lineRule="auto"/>
        <w:jc w:val="both"/>
        <w:rPr>
          <w:rFonts w:ascii="Arial" w:eastAsia="Calibri" w:hAnsi="Arial" w:cs="Arial"/>
          <w:sz w:val="20"/>
          <w:szCs w:val="20"/>
        </w:rPr>
      </w:pPr>
      <w:r w:rsidRPr="00ED5483">
        <w:rPr>
          <w:rFonts w:ascii="Arial" w:eastAsia="Calibri" w:hAnsi="Arial" w:cs="Arial"/>
          <w:b/>
          <w:sz w:val="20"/>
          <w:szCs w:val="20"/>
        </w:rPr>
        <w:t>Vu</w:t>
      </w:r>
      <w:r w:rsidRPr="00ED5483">
        <w:rPr>
          <w:rFonts w:ascii="Arial" w:eastAsia="Calibri" w:hAnsi="Arial" w:cs="Arial"/>
          <w:sz w:val="20"/>
          <w:szCs w:val="20"/>
        </w:rPr>
        <w:t xml:space="preserve"> la loi n° 2009-967 du 3 août 2009 de programmation relative à la mise en œuvre du grenelle de l’environnement dite « loi grenelle 1 » et notamment son article 41 ;</w:t>
      </w:r>
    </w:p>
    <w:p w14:paraId="00854CE2" w14:textId="77777777" w:rsidR="00ED5483" w:rsidRPr="00ED5483" w:rsidRDefault="00ED5483" w:rsidP="00ED5483">
      <w:pPr>
        <w:spacing w:after="0" w:line="276" w:lineRule="auto"/>
        <w:jc w:val="both"/>
        <w:rPr>
          <w:rFonts w:ascii="Arial" w:eastAsia="Calibri" w:hAnsi="Arial" w:cs="Arial"/>
          <w:sz w:val="20"/>
          <w:szCs w:val="20"/>
        </w:rPr>
      </w:pPr>
      <w:r w:rsidRPr="00ED5483">
        <w:rPr>
          <w:rFonts w:ascii="Arial" w:eastAsia="Calibri" w:hAnsi="Arial" w:cs="Arial"/>
          <w:b/>
          <w:sz w:val="20"/>
          <w:szCs w:val="20"/>
        </w:rPr>
        <w:t>Vu</w:t>
      </w:r>
      <w:r w:rsidRPr="00ED5483">
        <w:rPr>
          <w:rFonts w:ascii="Arial" w:eastAsia="Calibri" w:hAnsi="Arial" w:cs="Arial"/>
          <w:sz w:val="20"/>
          <w:szCs w:val="20"/>
        </w:rPr>
        <w:t xml:space="preserve"> la loi n° 2010-788 du 10 juillet 2010 portant engagement national pour l’environnement dite « loi grenelle 2 », notamment l’article 173 qui modifie le code de l’environnement en créant les articles L.583-1 à L.583-5 sur la prévention des nuisances lumineuses ;  </w:t>
      </w:r>
    </w:p>
    <w:p w14:paraId="14E318D3" w14:textId="77777777" w:rsidR="00ED5483" w:rsidRPr="00ED5483" w:rsidRDefault="00ED5483" w:rsidP="00ED5483">
      <w:pPr>
        <w:spacing w:after="0" w:line="276" w:lineRule="auto"/>
        <w:jc w:val="both"/>
        <w:rPr>
          <w:rFonts w:ascii="Arial" w:eastAsia="Calibri" w:hAnsi="Arial" w:cs="Arial"/>
          <w:sz w:val="20"/>
          <w:szCs w:val="20"/>
        </w:rPr>
      </w:pPr>
      <w:r w:rsidRPr="00ED5483">
        <w:rPr>
          <w:rFonts w:ascii="Arial" w:eastAsia="Calibri" w:hAnsi="Arial" w:cs="Arial"/>
          <w:b/>
          <w:sz w:val="20"/>
          <w:szCs w:val="20"/>
        </w:rPr>
        <w:t>Vu</w:t>
      </w:r>
      <w:r w:rsidRPr="00ED5483">
        <w:rPr>
          <w:rFonts w:ascii="Arial" w:eastAsia="Calibri" w:hAnsi="Arial" w:cs="Arial"/>
          <w:sz w:val="20"/>
          <w:szCs w:val="20"/>
        </w:rPr>
        <w:t xml:space="preserve"> le décret n° 2011-831 du 12 juillet 2011 relatif à la prévention et à la limitation des nuisances lumineuses ;</w:t>
      </w:r>
    </w:p>
    <w:p w14:paraId="673C1C43" w14:textId="77777777" w:rsidR="00ED5483" w:rsidRPr="00ED5483" w:rsidRDefault="00ED5483" w:rsidP="00ED5483">
      <w:pPr>
        <w:spacing w:after="0" w:line="276" w:lineRule="auto"/>
        <w:jc w:val="both"/>
        <w:rPr>
          <w:rFonts w:ascii="Arial" w:eastAsia="Calibri" w:hAnsi="Arial" w:cs="Arial"/>
          <w:sz w:val="20"/>
          <w:szCs w:val="20"/>
        </w:rPr>
      </w:pPr>
      <w:r w:rsidRPr="00ED5483">
        <w:rPr>
          <w:rFonts w:ascii="Arial" w:eastAsia="Calibri" w:hAnsi="Arial" w:cs="Arial"/>
          <w:b/>
          <w:sz w:val="20"/>
          <w:szCs w:val="20"/>
        </w:rPr>
        <w:t>Considérant</w:t>
      </w:r>
      <w:r w:rsidRPr="00ED5483">
        <w:rPr>
          <w:rFonts w:ascii="Arial" w:eastAsia="Calibri" w:hAnsi="Arial" w:cs="Arial"/>
          <w:sz w:val="20"/>
          <w:szCs w:val="20"/>
        </w:rPr>
        <w:t xml:space="preserve"> qu’une mesure d’extinction de l’éclairage public pendant une plage horaire peu fréquentée par la population permettrait de réaliser des économies importantes pour la consommation d’énergie, la durée de vie des matériels et la maintenance, et participerait à la protection des écosystèmes en diminuant la pollution lumineuse ;</w:t>
      </w:r>
    </w:p>
    <w:p w14:paraId="081511DE" w14:textId="77777777" w:rsidR="00ED5483" w:rsidRPr="00ED5483" w:rsidRDefault="00ED5483" w:rsidP="00ED5483">
      <w:pPr>
        <w:spacing w:after="0" w:line="276" w:lineRule="auto"/>
        <w:rPr>
          <w:rFonts w:ascii="Arial" w:eastAsia="Calibri" w:hAnsi="Arial" w:cs="Arial"/>
          <w:sz w:val="20"/>
          <w:szCs w:val="20"/>
        </w:rPr>
      </w:pPr>
    </w:p>
    <w:p w14:paraId="2B5B3370" w14:textId="77777777" w:rsidR="00ED5483" w:rsidRPr="00ED5483" w:rsidRDefault="00ED5483" w:rsidP="00ED5483">
      <w:pPr>
        <w:spacing w:after="0" w:line="276" w:lineRule="auto"/>
        <w:rPr>
          <w:rFonts w:ascii="Arial" w:eastAsia="Calibri" w:hAnsi="Arial" w:cs="Arial"/>
          <w:sz w:val="20"/>
          <w:szCs w:val="20"/>
        </w:rPr>
      </w:pPr>
      <w:r w:rsidRPr="00ED5483">
        <w:rPr>
          <w:rFonts w:ascii="Arial" w:eastAsia="Calibri" w:hAnsi="Arial" w:cs="Arial"/>
          <w:sz w:val="20"/>
          <w:szCs w:val="20"/>
        </w:rPr>
        <w:t>Le Conseil Municipal ;</w:t>
      </w:r>
    </w:p>
    <w:p w14:paraId="64D11598" w14:textId="77777777" w:rsidR="00ED5483" w:rsidRPr="00ED5483" w:rsidRDefault="00ED5483" w:rsidP="00ED5483">
      <w:pPr>
        <w:spacing w:after="0" w:line="276" w:lineRule="auto"/>
        <w:rPr>
          <w:rFonts w:ascii="Arial" w:eastAsia="Calibri" w:hAnsi="Arial" w:cs="Arial"/>
          <w:sz w:val="20"/>
          <w:szCs w:val="20"/>
        </w:rPr>
      </w:pPr>
    </w:p>
    <w:p w14:paraId="4436541E" w14:textId="77777777" w:rsidR="00ED5483" w:rsidRPr="00ED5483" w:rsidRDefault="00ED5483" w:rsidP="00ED5483">
      <w:pPr>
        <w:spacing w:after="0" w:line="276" w:lineRule="auto"/>
        <w:jc w:val="both"/>
        <w:rPr>
          <w:rFonts w:ascii="Arial" w:eastAsia="Calibri" w:hAnsi="Arial" w:cs="Arial"/>
          <w:sz w:val="20"/>
          <w:szCs w:val="20"/>
        </w:rPr>
      </w:pPr>
      <w:r w:rsidRPr="00ED5483">
        <w:rPr>
          <w:rFonts w:ascii="Arial" w:eastAsia="Calibri" w:hAnsi="Arial" w:cs="Arial"/>
          <w:b/>
          <w:sz w:val="20"/>
          <w:szCs w:val="20"/>
        </w:rPr>
        <w:t>DECIDE</w:t>
      </w:r>
      <w:r w:rsidRPr="00ED5483">
        <w:rPr>
          <w:rFonts w:ascii="Arial" w:eastAsia="Calibri" w:hAnsi="Arial" w:cs="Arial"/>
          <w:sz w:val="20"/>
          <w:szCs w:val="20"/>
        </w:rPr>
        <w:t xml:space="preserve"> à la l’unanimité que l’éclairage public sera interrompu tous les jours :</w:t>
      </w:r>
    </w:p>
    <w:p w14:paraId="7345CBF3" w14:textId="77777777" w:rsidR="00ED5483" w:rsidRPr="00ED5483" w:rsidRDefault="00ED5483" w:rsidP="00ED5483">
      <w:pPr>
        <w:numPr>
          <w:ilvl w:val="0"/>
          <w:numId w:val="2"/>
        </w:numPr>
        <w:spacing w:after="200" w:line="276" w:lineRule="auto"/>
        <w:contextualSpacing/>
        <w:jc w:val="both"/>
        <w:rPr>
          <w:rFonts w:ascii="Arial" w:eastAsia="Calibri" w:hAnsi="Arial" w:cs="Arial"/>
          <w:sz w:val="20"/>
          <w:szCs w:val="20"/>
        </w:rPr>
      </w:pPr>
      <w:r w:rsidRPr="00ED5483">
        <w:rPr>
          <w:rFonts w:ascii="Arial" w:eastAsia="Calibri" w:hAnsi="Arial" w:cs="Arial"/>
          <w:sz w:val="20"/>
          <w:szCs w:val="20"/>
        </w:rPr>
        <w:t>du 01 mai au 31 août : extinction totale</w:t>
      </w:r>
    </w:p>
    <w:p w14:paraId="57AE2D4D" w14:textId="2825F4C6" w:rsidR="00ED5483" w:rsidRDefault="00ED5483" w:rsidP="00ED5483">
      <w:pPr>
        <w:numPr>
          <w:ilvl w:val="0"/>
          <w:numId w:val="2"/>
        </w:numPr>
        <w:spacing w:after="200" w:line="276" w:lineRule="auto"/>
        <w:contextualSpacing/>
        <w:jc w:val="both"/>
        <w:rPr>
          <w:rFonts w:ascii="Arial" w:eastAsia="Calibri" w:hAnsi="Arial" w:cs="Arial"/>
          <w:sz w:val="20"/>
          <w:szCs w:val="20"/>
        </w:rPr>
      </w:pPr>
      <w:r w:rsidRPr="00ED5483">
        <w:rPr>
          <w:rFonts w:ascii="Arial" w:eastAsia="Calibri" w:hAnsi="Arial" w:cs="Arial"/>
          <w:sz w:val="20"/>
          <w:szCs w:val="20"/>
        </w:rPr>
        <w:t>du 01 septembre au 31 avril : fermeture de l’éclairage  de 22h à 6h.</w:t>
      </w:r>
    </w:p>
    <w:p w14:paraId="532C0A13" w14:textId="5B8B52F1" w:rsidR="00ED5483" w:rsidRDefault="00ED5483" w:rsidP="00ED5483">
      <w:pPr>
        <w:spacing w:after="200" w:line="276" w:lineRule="auto"/>
        <w:contextualSpacing/>
        <w:jc w:val="both"/>
        <w:rPr>
          <w:rFonts w:ascii="Arial" w:eastAsia="Calibri" w:hAnsi="Arial" w:cs="Arial"/>
          <w:sz w:val="20"/>
          <w:szCs w:val="20"/>
        </w:rPr>
      </w:pPr>
    </w:p>
    <w:p w14:paraId="0AF9D1CD" w14:textId="2CF26EAE" w:rsidR="00ED5483" w:rsidRDefault="00ED5483" w:rsidP="00ED5483">
      <w:pPr>
        <w:spacing w:after="200" w:line="276" w:lineRule="auto"/>
        <w:contextualSpacing/>
        <w:jc w:val="both"/>
        <w:rPr>
          <w:rFonts w:ascii="Arial" w:eastAsia="Calibri" w:hAnsi="Arial" w:cs="Arial"/>
          <w:sz w:val="20"/>
          <w:szCs w:val="20"/>
        </w:rPr>
      </w:pPr>
    </w:p>
    <w:p w14:paraId="3E17A1EA" w14:textId="77777777" w:rsidR="00ED5483" w:rsidRPr="00ED5483" w:rsidRDefault="00ED5483" w:rsidP="00ED5483">
      <w:pPr>
        <w:rPr>
          <w:rFonts w:ascii="Arial" w:eastAsia="Times New Roman" w:hAnsi="Arial" w:cs="Arial"/>
          <w:b/>
          <w:sz w:val="20"/>
          <w:szCs w:val="20"/>
          <w:u w:val="single"/>
          <w:lang w:eastAsia="fr-FR"/>
        </w:rPr>
      </w:pPr>
      <w:r w:rsidRPr="00ED5483">
        <w:rPr>
          <w:rFonts w:ascii="Arial" w:eastAsia="Calibri" w:hAnsi="Arial" w:cs="Arial"/>
          <w:b/>
          <w:bCs/>
          <w:sz w:val="20"/>
          <w:szCs w:val="20"/>
          <w:u w:val="single"/>
        </w:rPr>
        <w:t>5/</w:t>
      </w:r>
      <w:r w:rsidRPr="00ED5483">
        <w:rPr>
          <w:rFonts w:ascii="Arial" w:eastAsia="Calibri" w:hAnsi="Arial" w:cs="Arial"/>
          <w:sz w:val="20"/>
          <w:szCs w:val="20"/>
          <w:u w:val="single"/>
        </w:rPr>
        <w:t xml:space="preserve"> </w:t>
      </w:r>
      <w:r w:rsidRPr="00ED5483">
        <w:rPr>
          <w:rFonts w:ascii="Arial" w:eastAsia="Times New Roman" w:hAnsi="Arial" w:cs="Arial"/>
          <w:b/>
          <w:sz w:val="20"/>
          <w:szCs w:val="20"/>
          <w:u w:val="single"/>
          <w:lang w:eastAsia="fr-FR"/>
        </w:rPr>
        <w:t>Subvention association</w:t>
      </w:r>
    </w:p>
    <w:p w14:paraId="2BAB60CE" w14:textId="77777777" w:rsidR="00ED5483" w:rsidRPr="00ED5483" w:rsidRDefault="00ED5483" w:rsidP="00ED5483">
      <w:pPr>
        <w:spacing w:after="0" w:line="240" w:lineRule="auto"/>
        <w:rPr>
          <w:rFonts w:ascii="Arial" w:eastAsia="Times New Roman" w:hAnsi="Arial" w:cs="Arial"/>
          <w:bCs/>
          <w:sz w:val="20"/>
          <w:szCs w:val="20"/>
          <w:lang w:eastAsia="fr-FR"/>
        </w:rPr>
      </w:pPr>
    </w:p>
    <w:p w14:paraId="68AD8DA9" w14:textId="77777777" w:rsidR="00ED5483" w:rsidRPr="00ED5483" w:rsidRDefault="00ED5483" w:rsidP="00ED5483">
      <w:pPr>
        <w:spacing w:after="0" w:line="240" w:lineRule="auto"/>
        <w:rPr>
          <w:rFonts w:ascii="Arial" w:eastAsia="Times New Roman" w:hAnsi="Arial" w:cs="Arial"/>
          <w:bCs/>
          <w:sz w:val="20"/>
          <w:szCs w:val="20"/>
          <w:lang w:eastAsia="fr-FR"/>
        </w:rPr>
      </w:pPr>
      <w:r w:rsidRPr="00ED5483">
        <w:rPr>
          <w:rFonts w:ascii="Arial" w:eastAsia="Times New Roman" w:hAnsi="Arial" w:cs="Arial"/>
          <w:b/>
          <w:sz w:val="20"/>
          <w:szCs w:val="20"/>
          <w:lang w:eastAsia="fr-FR"/>
        </w:rPr>
        <w:t>Vu</w:t>
      </w:r>
      <w:r w:rsidRPr="00ED5483">
        <w:rPr>
          <w:rFonts w:ascii="Arial" w:eastAsia="Times New Roman" w:hAnsi="Arial" w:cs="Arial"/>
          <w:bCs/>
          <w:sz w:val="20"/>
          <w:szCs w:val="20"/>
          <w:lang w:eastAsia="fr-FR"/>
        </w:rPr>
        <w:t xml:space="preserve"> l’organisation de la fête du village le 26 juin 2022 ;</w:t>
      </w:r>
    </w:p>
    <w:p w14:paraId="65206987" w14:textId="77777777" w:rsidR="00ED5483" w:rsidRPr="00ED5483" w:rsidRDefault="00ED5483" w:rsidP="00ED5483">
      <w:pPr>
        <w:spacing w:after="0" w:line="240" w:lineRule="auto"/>
        <w:rPr>
          <w:rFonts w:ascii="Arial" w:eastAsia="Times New Roman" w:hAnsi="Arial" w:cs="Arial"/>
          <w:bCs/>
          <w:sz w:val="20"/>
          <w:szCs w:val="20"/>
          <w:lang w:eastAsia="fr-FR"/>
        </w:rPr>
      </w:pPr>
    </w:p>
    <w:p w14:paraId="277D57C8" w14:textId="77777777" w:rsidR="00ED5483" w:rsidRPr="00ED5483" w:rsidRDefault="00ED5483" w:rsidP="00ED5483">
      <w:pPr>
        <w:spacing w:after="0" w:line="240" w:lineRule="auto"/>
        <w:rPr>
          <w:rFonts w:ascii="Arial" w:eastAsia="Times New Roman" w:hAnsi="Arial" w:cs="Arial"/>
          <w:bCs/>
          <w:sz w:val="20"/>
          <w:szCs w:val="20"/>
          <w:lang w:eastAsia="fr-FR"/>
        </w:rPr>
      </w:pPr>
      <w:r w:rsidRPr="00ED5483">
        <w:rPr>
          <w:rFonts w:ascii="Arial" w:eastAsia="Times New Roman" w:hAnsi="Arial" w:cs="Arial"/>
          <w:b/>
          <w:sz w:val="20"/>
          <w:szCs w:val="20"/>
          <w:lang w:eastAsia="fr-FR"/>
        </w:rPr>
        <w:t>Vu</w:t>
      </w:r>
      <w:r w:rsidRPr="00ED5483">
        <w:rPr>
          <w:rFonts w:ascii="Arial" w:eastAsia="Times New Roman" w:hAnsi="Arial" w:cs="Arial"/>
          <w:bCs/>
          <w:sz w:val="20"/>
          <w:szCs w:val="20"/>
          <w:lang w:eastAsia="fr-FR"/>
        </w:rPr>
        <w:t xml:space="preserve"> la prestation depuis 2 ans du groupe « les acolytes de la scène » non rémunérée pour l’animation ;</w:t>
      </w:r>
    </w:p>
    <w:p w14:paraId="0E9D512D" w14:textId="77777777" w:rsidR="00ED5483" w:rsidRPr="00ED5483" w:rsidRDefault="00ED5483" w:rsidP="00ED5483">
      <w:pPr>
        <w:spacing w:after="0" w:line="240" w:lineRule="auto"/>
        <w:rPr>
          <w:rFonts w:ascii="Arial" w:eastAsia="Times New Roman" w:hAnsi="Arial" w:cs="Arial"/>
          <w:bCs/>
          <w:sz w:val="20"/>
          <w:szCs w:val="20"/>
          <w:lang w:eastAsia="fr-FR"/>
        </w:rPr>
      </w:pPr>
    </w:p>
    <w:p w14:paraId="443FE3B2" w14:textId="77777777" w:rsidR="00ED5483" w:rsidRPr="00ED5483" w:rsidRDefault="00ED5483" w:rsidP="00ED5483">
      <w:pPr>
        <w:spacing w:after="0" w:line="240" w:lineRule="auto"/>
        <w:rPr>
          <w:rFonts w:ascii="Arial" w:eastAsia="Times New Roman" w:hAnsi="Arial" w:cs="Arial"/>
          <w:bCs/>
          <w:sz w:val="20"/>
          <w:szCs w:val="20"/>
          <w:lang w:eastAsia="fr-FR"/>
        </w:rPr>
      </w:pPr>
      <w:r w:rsidRPr="00ED5483">
        <w:rPr>
          <w:rFonts w:ascii="Arial" w:eastAsia="Times New Roman" w:hAnsi="Arial" w:cs="Arial"/>
          <w:bCs/>
          <w:sz w:val="20"/>
          <w:szCs w:val="20"/>
          <w:lang w:eastAsia="fr-FR"/>
        </w:rPr>
        <w:t>Le Maire propose d’attribuer une subvention de 300€ à l’association « les acolytes de la scène » pour leur prestation.</w:t>
      </w:r>
    </w:p>
    <w:p w14:paraId="620EEDEB" w14:textId="77777777" w:rsidR="00ED5483" w:rsidRPr="00ED5483" w:rsidRDefault="00ED5483" w:rsidP="00ED5483">
      <w:pPr>
        <w:spacing w:after="0" w:line="240" w:lineRule="auto"/>
        <w:rPr>
          <w:rFonts w:ascii="Arial" w:eastAsia="Times New Roman" w:hAnsi="Arial" w:cs="Arial"/>
          <w:bCs/>
          <w:sz w:val="20"/>
          <w:szCs w:val="20"/>
          <w:lang w:eastAsia="fr-FR"/>
        </w:rPr>
      </w:pPr>
    </w:p>
    <w:p w14:paraId="71CA2A6F" w14:textId="77777777" w:rsidR="00ED5483" w:rsidRPr="00ED5483" w:rsidRDefault="00ED5483" w:rsidP="00ED5483">
      <w:pPr>
        <w:spacing w:after="0" w:line="240" w:lineRule="auto"/>
        <w:rPr>
          <w:rFonts w:ascii="Arial" w:eastAsia="Times New Roman" w:hAnsi="Arial" w:cs="Arial"/>
          <w:bCs/>
          <w:sz w:val="20"/>
          <w:szCs w:val="20"/>
          <w:lang w:eastAsia="fr-FR"/>
        </w:rPr>
      </w:pPr>
      <w:r w:rsidRPr="00ED5483">
        <w:rPr>
          <w:rFonts w:ascii="Arial" w:eastAsia="Times New Roman" w:hAnsi="Arial" w:cs="Arial"/>
          <w:bCs/>
          <w:sz w:val="20"/>
          <w:szCs w:val="20"/>
          <w:lang w:eastAsia="fr-FR"/>
        </w:rPr>
        <w:t>Après en avoir délibéré, le Conseil Municipal décide à l’unanimité d’attribuer une subvention de 300€ à l’association « les acolytes de la scène ».</w:t>
      </w:r>
    </w:p>
    <w:p w14:paraId="6B8CCE71" w14:textId="73CACAE6" w:rsidR="00ED5483" w:rsidRPr="00ED5483" w:rsidRDefault="00ED5483" w:rsidP="00ED5483">
      <w:pPr>
        <w:spacing w:after="200" w:line="276" w:lineRule="auto"/>
        <w:contextualSpacing/>
        <w:jc w:val="both"/>
        <w:rPr>
          <w:rFonts w:ascii="Arial" w:eastAsia="Calibri" w:hAnsi="Arial" w:cs="Arial"/>
          <w:sz w:val="20"/>
          <w:szCs w:val="20"/>
        </w:rPr>
      </w:pPr>
    </w:p>
    <w:p w14:paraId="71A921FB" w14:textId="500CBEE9" w:rsidR="00ED5483" w:rsidRPr="00ED5483" w:rsidRDefault="00ED5483" w:rsidP="00ED5483">
      <w:pPr>
        <w:spacing w:after="0" w:line="240" w:lineRule="auto"/>
        <w:rPr>
          <w:rFonts w:ascii="Arial" w:eastAsia="Times New Roman" w:hAnsi="Arial" w:cs="Arial"/>
          <w:sz w:val="20"/>
          <w:szCs w:val="20"/>
          <w:lang w:eastAsia="fr-FR"/>
        </w:rPr>
      </w:pPr>
    </w:p>
    <w:p w14:paraId="4A5173FF" w14:textId="59037B98" w:rsidR="00ED5483" w:rsidRPr="00ED5483" w:rsidRDefault="00ED5483" w:rsidP="00ED5483">
      <w:pPr>
        <w:spacing w:after="0" w:line="240" w:lineRule="auto"/>
        <w:jc w:val="both"/>
        <w:rPr>
          <w:rFonts w:ascii="Arial" w:eastAsia="Times New Roman" w:hAnsi="Arial" w:cs="Arial"/>
          <w:b/>
          <w:bCs/>
          <w:sz w:val="20"/>
          <w:szCs w:val="20"/>
          <w:u w:val="single"/>
          <w:lang w:eastAsia="fr-FR"/>
        </w:rPr>
      </w:pPr>
      <w:r w:rsidRPr="00ED5483">
        <w:rPr>
          <w:rFonts w:ascii="Arial" w:eastAsia="Times New Roman" w:hAnsi="Arial" w:cs="Arial"/>
          <w:b/>
          <w:bCs/>
          <w:sz w:val="20"/>
          <w:szCs w:val="20"/>
          <w:u w:val="single"/>
          <w:lang w:eastAsia="fr-FR"/>
        </w:rPr>
        <w:t xml:space="preserve">6/ </w:t>
      </w:r>
      <w:r>
        <w:rPr>
          <w:rFonts w:ascii="Arial" w:eastAsia="Times New Roman" w:hAnsi="Arial" w:cs="Arial"/>
          <w:b/>
          <w:bCs/>
          <w:sz w:val="20"/>
          <w:szCs w:val="20"/>
          <w:u w:val="single"/>
          <w:lang w:eastAsia="fr-FR"/>
        </w:rPr>
        <w:t>A</w:t>
      </w:r>
      <w:r w:rsidRPr="00ED5483">
        <w:rPr>
          <w:rFonts w:ascii="Arial" w:eastAsia="Times New Roman" w:hAnsi="Arial" w:cs="Arial"/>
          <w:b/>
          <w:bCs/>
          <w:sz w:val="20"/>
          <w:szCs w:val="20"/>
          <w:u w:val="single"/>
          <w:lang w:eastAsia="fr-FR"/>
        </w:rPr>
        <w:t xml:space="preserve">ffaires diverses </w:t>
      </w:r>
    </w:p>
    <w:p w14:paraId="1AEF6C3D" w14:textId="75A94A36" w:rsidR="00ED5483" w:rsidRDefault="00ED5483" w:rsidP="00ED5483">
      <w:pPr>
        <w:widowControl w:val="0"/>
        <w:overflowPunct w:val="0"/>
        <w:adjustRightInd w:val="0"/>
        <w:spacing w:after="0" w:line="240" w:lineRule="auto"/>
        <w:jc w:val="both"/>
        <w:rPr>
          <w:rFonts w:ascii="Arial" w:eastAsia="Calibri" w:hAnsi="Arial" w:cs="Arial"/>
          <w:kern w:val="28"/>
          <w:sz w:val="20"/>
          <w:szCs w:val="20"/>
          <w:lang w:eastAsia="fr-FR"/>
        </w:rPr>
      </w:pPr>
    </w:p>
    <w:p w14:paraId="7A90EB35" w14:textId="584197FF" w:rsidR="00ED5483" w:rsidRDefault="00FC0A0C" w:rsidP="00ED5483">
      <w:pPr>
        <w:widowControl w:val="0"/>
        <w:overflowPunct w:val="0"/>
        <w:adjustRightInd w:val="0"/>
        <w:spacing w:after="0" w:line="240" w:lineRule="auto"/>
        <w:jc w:val="both"/>
        <w:rPr>
          <w:rFonts w:ascii="Arial" w:eastAsia="Calibri" w:hAnsi="Arial" w:cs="Arial"/>
          <w:kern w:val="28"/>
          <w:sz w:val="20"/>
          <w:szCs w:val="20"/>
          <w:lang w:eastAsia="fr-FR"/>
        </w:rPr>
      </w:pPr>
      <w:r>
        <w:rPr>
          <w:rFonts w:ascii="Arial" w:eastAsia="Calibri" w:hAnsi="Arial" w:cs="Arial"/>
          <w:kern w:val="28"/>
          <w:sz w:val="20"/>
          <w:szCs w:val="20"/>
          <w:lang w:eastAsia="fr-FR"/>
        </w:rPr>
        <w:t>Monsieur le Maire informe le Conseil Municipal que la SEMPF (Société Economique Mixte du Pays de Fontainebleau) s’est positionné pour l’acquisition de la ferme des consorts Flichy rue de Montgermont.</w:t>
      </w:r>
    </w:p>
    <w:p w14:paraId="67710566" w14:textId="607C9318" w:rsidR="00FC0A0C" w:rsidRDefault="00FC0A0C" w:rsidP="00ED5483">
      <w:pPr>
        <w:widowControl w:val="0"/>
        <w:overflowPunct w:val="0"/>
        <w:adjustRightInd w:val="0"/>
        <w:spacing w:after="0" w:line="240" w:lineRule="auto"/>
        <w:jc w:val="both"/>
        <w:rPr>
          <w:rFonts w:ascii="Arial" w:eastAsia="Calibri" w:hAnsi="Arial" w:cs="Arial"/>
          <w:kern w:val="28"/>
          <w:sz w:val="20"/>
          <w:szCs w:val="20"/>
          <w:lang w:eastAsia="fr-FR"/>
        </w:rPr>
      </w:pPr>
      <w:r>
        <w:rPr>
          <w:rFonts w:ascii="Arial" w:eastAsia="Calibri" w:hAnsi="Arial" w:cs="Arial"/>
          <w:kern w:val="28"/>
          <w:sz w:val="20"/>
          <w:szCs w:val="20"/>
          <w:lang w:eastAsia="fr-FR"/>
        </w:rPr>
        <w:t>Il rappelle que le devenir de cette propriété est encadré par le PLU au titre des OAP. Il précise qu’une présentation du projet sera faite au du Conseil Municipal et dans un second temps une information aux habitants.</w:t>
      </w:r>
    </w:p>
    <w:p w14:paraId="17BA4883" w14:textId="2623E0D4" w:rsidR="00FC0A0C" w:rsidRDefault="00FC0A0C" w:rsidP="00ED5483">
      <w:pPr>
        <w:widowControl w:val="0"/>
        <w:overflowPunct w:val="0"/>
        <w:adjustRightInd w:val="0"/>
        <w:spacing w:after="0" w:line="240" w:lineRule="auto"/>
        <w:jc w:val="both"/>
        <w:rPr>
          <w:rFonts w:ascii="Arial" w:eastAsia="Calibri" w:hAnsi="Arial" w:cs="Arial"/>
          <w:kern w:val="28"/>
          <w:sz w:val="20"/>
          <w:szCs w:val="20"/>
          <w:lang w:eastAsia="fr-FR"/>
        </w:rPr>
      </w:pPr>
    </w:p>
    <w:p w14:paraId="4ECBE71D" w14:textId="023C4471" w:rsidR="00FC0A0C" w:rsidRDefault="00FC0A0C" w:rsidP="00ED5483">
      <w:pPr>
        <w:widowControl w:val="0"/>
        <w:overflowPunct w:val="0"/>
        <w:adjustRightInd w:val="0"/>
        <w:spacing w:after="0" w:line="240" w:lineRule="auto"/>
        <w:jc w:val="both"/>
        <w:rPr>
          <w:rFonts w:ascii="Arial" w:eastAsia="Calibri" w:hAnsi="Arial" w:cs="Arial"/>
          <w:kern w:val="28"/>
          <w:sz w:val="20"/>
          <w:szCs w:val="20"/>
          <w:lang w:eastAsia="fr-FR"/>
        </w:rPr>
      </w:pPr>
      <w:r>
        <w:rPr>
          <w:rFonts w:ascii="Arial" w:eastAsia="Calibri" w:hAnsi="Arial" w:cs="Arial"/>
          <w:kern w:val="28"/>
          <w:sz w:val="20"/>
          <w:szCs w:val="20"/>
          <w:lang w:eastAsia="fr-FR"/>
        </w:rPr>
        <w:t>Franck Laugier souhaite savoir si la publication d’un journal est prévue pour la fin d’année. Le Maire l’informe qu’une commission communication est prévu le 13 décembre afin de préparation une nouvelle édition.</w:t>
      </w:r>
    </w:p>
    <w:p w14:paraId="79F96F87" w14:textId="5D1A5A46" w:rsidR="00D15FFA" w:rsidRDefault="00D15FFA"/>
    <w:p w14:paraId="57060440" w14:textId="10928857" w:rsidR="00FC0A0C" w:rsidRPr="00FC0A0C" w:rsidRDefault="00FC0A0C" w:rsidP="004133B2">
      <w:pPr>
        <w:spacing w:after="0"/>
        <w:jc w:val="both"/>
        <w:rPr>
          <w:rFonts w:ascii="Arial" w:hAnsi="Arial" w:cs="Arial"/>
          <w:sz w:val="20"/>
          <w:szCs w:val="20"/>
        </w:rPr>
      </w:pPr>
      <w:r w:rsidRPr="00FC0A0C">
        <w:rPr>
          <w:rFonts w:ascii="Arial" w:hAnsi="Arial" w:cs="Arial"/>
          <w:sz w:val="20"/>
          <w:szCs w:val="20"/>
        </w:rPr>
        <w:lastRenderedPageBreak/>
        <w:t>M. Martial Quinton souhaite qu’une information relative aux nouveautés pour le tri sélectif soit faite auprès des habitants.</w:t>
      </w:r>
    </w:p>
    <w:p w14:paraId="60851DF6" w14:textId="63753137" w:rsidR="00FC0A0C" w:rsidRDefault="00FC0A0C" w:rsidP="004133B2">
      <w:pPr>
        <w:spacing w:after="0"/>
        <w:jc w:val="both"/>
        <w:rPr>
          <w:rFonts w:ascii="Arial" w:hAnsi="Arial" w:cs="Arial"/>
          <w:sz w:val="20"/>
          <w:szCs w:val="20"/>
        </w:rPr>
      </w:pPr>
      <w:r w:rsidRPr="00FC0A0C">
        <w:rPr>
          <w:rFonts w:ascii="Arial" w:hAnsi="Arial" w:cs="Arial"/>
          <w:sz w:val="20"/>
          <w:szCs w:val="20"/>
        </w:rPr>
        <w:t xml:space="preserve">Il est convenu qu’un encart sera réservé dans le journal </w:t>
      </w:r>
      <w:r>
        <w:rPr>
          <w:rFonts w:ascii="Arial" w:hAnsi="Arial" w:cs="Arial"/>
          <w:sz w:val="20"/>
          <w:szCs w:val="20"/>
        </w:rPr>
        <w:t>et une</w:t>
      </w:r>
      <w:r w:rsidRPr="00FC0A0C">
        <w:rPr>
          <w:rFonts w:ascii="Arial" w:hAnsi="Arial" w:cs="Arial"/>
          <w:sz w:val="20"/>
          <w:szCs w:val="20"/>
        </w:rPr>
        <w:t xml:space="preserve"> information</w:t>
      </w:r>
      <w:r>
        <w:rPr>
          <w:rFonts w:ascii="Arial" w:hAnsi="Arial" w:cs="Arial"/>
          <w:sz w:val="20"/>
          <w:szCs w:val="20"/>
        </w:rPr>
        <w:t xml:space="preserve"> sera publiée</w:t>
      </w:r>
      <w:r w:rsidRPr="00FC0A0C">
        <w:rPr>
          <w:rFonts w:ascii="Arial" w:hAnsi="Arial" w:cs="Arial"/>
          <w:sz w:val="20"/>
          <w:szCs w:val="20"/>
        </w:rPr>
        <w:t xml:space="preserve"> sur les réseaux sociaux.</w:t>
      </w:r>
    </w:p>
    <w:p w14:paraId="21EDFEF9" w14:textId="425B50D4" w:rsidR="004133B2" w:rsidRDefault="004133B2" w:rsidP="004133B2">
      <w:pPr>
        <w:spacing w:after="0"/>
        <w:jc w:val="both"/>
        <w:rPr>
          <w:rFonts w:ascii="Arial" w:hAnsi="Arial" w:cs="Arial"/>
          <w:sz w:val="20"/>
          <w:szCs w:val="20"/>
        </w:rPr>
      </w:pPr>
    </w:p>
    <w:p w14:paraId="44389B99" w14:textId="48117DCB" w:rsidR="004133B2" w:rsidRDefault="004133B2" w:rsidP="004133B2">
      <w:pPr>
        <w:spacing w:after="0"/>
        <w:jc w:val="both"/>
        <w:rPr>
          <w:rFonts w:ascii="Arial" w:hAnsi="Arial" w:cs="Arial"/>
          <w:sz w:val="20"/>
          <w:szCs w:val="20"/>
        </w:rPr>
      </w:pPr>
      <w:r>
        <w:rPr>
          <w:rFonts w:ascii="Arial" w:hAnsi="Arial" w:cs="Arial"/>
          <w:sz w:val="20"/>
          <w:szCs w:val="20"/>
        </w:rPr>
        <w:t xml:space="preserve">M. Martial Quinton souhaiterait savoir pourquoi la municipalité </w:t>
      </w:r>
      <w:r w:rsidR="00C6717E">
        <w:rPr>
          <w:rFonts w:ascii="Arial" w:hAnsi="Arial" w:cs="Arial"/>
          <w:sz w:val="20"/>
          <w:szCs w:val="20"/>
        </w:rPr>
        <w:t>a</w:t>
      </w:r>
      <w:r>
        <w:rPr>
          <w:rFonts w:ascii="Arial" w:hAnsi="Arial" w:cs="Arial"/>
          <w:sz w:val="20"/>
          <w:szCs w:val="20"/>
        </w:rPr>
        <w:t xml:space="preserve"> refus</w:t>
      </w:r>
      <w:r w:rsidR="00C6717E">
        <w:rPr>
          <w:rFonts w:ascii="Arial" w:hAnsi="Arial" w:cs="Arial"/>
          <w:sz w:val="20"/>
          <w:szCs w:val="20"/>
        </w:rPr>
        <w:t>é</w:t>
      </w:r>
      <w:r>
        <w:rPr>
          <w:rFonts w:ascii="Arial" w:hAnsi="Arial" w:cs="Arial"/>
          <w:sz w:val="20"/>
          <w:szCs w:val="20"/>
        </w:rPr>
        <w:t xml:space="preserve"> le prêt de la salle polyvalente à l’association de théâtre du Pays de Bière pour sa représentation annuelle.</w:t>
      </w:r>
    </w:p>
    <w:p w14:paraId="2CDF917A" w14:textId="3DBA4781" w:rsidR="004133B2" w:rsidRDefault="004133B2" w:rsidP="004133B2">
      <w:pPr>
        <w:spacing w:after="0"/>
        <w:jc w:val="both"/>
        <w:rPr>
          <w:rFonts w:ascii="Arial" w:hAnsi="Arial" w:cs="Arial"/>
          <w:sz w:val="20"/>
          <w:szCs w:val="20"/>
        </w:rPr>
      </w:pPr>
      <w:r>
        <w:rPr>
          <w:rFonts w:ascii="Arial" w:hAnsi="Arial" w:cs="Arial"/>
          <w:sz w:val="20"/>
          <w:szCs w:val="20"/>
        </w:rPr>
        <w:t>Mme Marx l’informe qu’en aucun cas il n’a été question de refus. La salle étant louée (depuis plus d’un an) par un habitant il a été précisé à la Présidente de l’association que la salle devrait être libre et propre le samedi matin. La présidente a donc préféré organiser la manifestation dans une autre commune.</w:t>
      </w:r>
    </w:p>
    <w:p w14:paraId="2E5603E5" w14:textId="34E02E7A" w:rsidR="004133B2" w:rsidRDefault="004133B2" w:rsidP="004133B2">
      <w:pPr>
        <w:spacing w:after="0"/>
        <w:jc w:val="both"/>
        <w:rPr>
          <w:rFonts w:ascii="Arial" w:hAnsi="Arial" w:cs="Arial"/>
          <w:sz w:val="20"/>
          <w:szCs w:val="20"/>
        </w:rPr>
      </w:pPr>
    </w:p>
    <w:p w14:paraId="1763C056" w14:textId="7A221DED" w:rsidR="004133B2" w:rsidRDefault="004133B2" w:rsidP="004133B2">
      <w:pPr>
        <w:spacing w:after="0"/>
        <w:jc w:val="both"/>
        <w:rPr>
          <w:rFonts w:ascii="Arial" w:hAnsi="Arial" w:cs="Arial"/>
          <w:sz w:val="20"/>
          <w:szCs w:val="20"/>
        </w:rPr>
      </w:pPr>
      <w:r>
        <w:rPr>
          <w:rFonts w:ascii="Arial" w:hAnsi="Arial" w:cs="Arial"/>
          <w:sz w:val="20"/>
          <w:szCs w:val="20"/>
        </w:rPr>
        <w:t>M. Martial Quinton revient sur les actions « seniors » organisées cette année par le CCAS. Il regrette que seul un repas ait été organisé et que les colis ne soient plus proposés aux ainés. M. Baguet lui rappelle que la décision a été prise à l’unanimité par les membres du CCAS et cela dans le but de recréer un lien entre les habitants et privilégier l’option qui permet à certains habitants, qui ne le font plus ou trop rarement, de pouvoir sortir de leur foyer.</w:t>
      </w:r>
    </w:p>
    <w:p w14:paraId="09E2F5DA" w14:textId="62FE5D46" w:rsidR="004133B2" w:rsidRDefault="004133B2" w:rsidP="004133B2">
      <w:pPr>
        <w:spacing w:after="0"/>
        <w:jc w:val="both"/>
        <w:rPr>
          <w:rFonts w:ascii="Arial" w:hAnsi="Arial" w:cs="Arial"/>
          <w:sz w:val="20"/>
          <w:szCs w:val="20"/>
        </w:rPr>
      </w:pPr>
    </w:p>
    <w:p w14:paraId="534D1F4B" w14:textId="6E9F67A3" w:rsidR="004133B2" w:rsidRDefault="004133B2" w:rsidP="004133B2">
      <w:pPr>
        <w:spacing w:after="0"/>
        <w:jc w:val="both"/>
        <w:rPr>
          <w:rFonts w:ascii="Arial" w:hAnsi="Arial" w:cs="Arial"/>
          <w:sz w:val="20"/>
          <w:szCs w:val="20"/>
        </w:rPr>
      </w:pPr>
      <w:r>
        <w:rPr>
          <w:rFonts w:ascii="Arial" w:hAnsi="Arial" w:cs="Arial"/>
          <w:sz w:val="20"/>
          <w:szCs w:val="20"/>
        </w:rPr>
        <w:t xml:space="preserve">Plus rien n’étant à l’ordre du jour, la séance est levée à 21 heures 40. </w:t>
      </w:r>
    </w:p>
    <w:p w14:paraId="1CFB3B31" w14:textId="6D1A891C" w:rsidR="00FC0A0C" w:rsidRDefault="00FC0A0C" w:rsidP="00FC0A0C">
      <w:pPr>
        <w:spacing w:after="0"/>
        <w:rPr>
          <w:rFonts w:ascii="Arial" w:hAnsi="Arial" w:cs="Arial"/>
          <w:sz w:val="20"/>
          <w:szCs w:val="20"/>
        </w:rPr>
      </w:pPr>
    </w:p>
    <w:p w14:paraId="2E0AEDDC" w14:textId="77777777" w:rsidR="00FC0A0C" w:rsidRPr="00FC0A0C" w:rsidRDefault="00FC0A0C" w:rsidP="00FC0A0C">
      <w:pPr>
        <w:spacing w:after="0"/>
        <w:rPr>
          <w:rFonts w:ascii="Arial" w:hAnsi="Arial" w:cs="Arial"/>
          <w:sz w:val="20"/>
          <w:szCs w:val="20"/>
        </w:rPr>
      </w:pPr>
    </w:p>
    <w:sectPr w:rsidR="00FC0A0C" w:rsidRPr="00FC0A0C" w:rsidSect="00ED5483">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581"/>
    <w:multiLevelType w:val="hybridMultilevel"/>
    <w:tmpl w:val="2D8A793A"/>
    <w:lvl w:ilvl="0" w:tplc="65886A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014282"/>
    <w:multiLevelType w:val="hybridMultilevel"/>
    <w:tmpl w:val="8C46BE58"/>
    <w:lvl w:ilvl="0" w:tplc="473C32CE">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413192">
    <w:abstractNumId w:val="0"/>
  </w:num>
  <w:num w:numId="2" w16cid:durableId="1580402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83"/>
    <w:rsid w:val="004133B2"/>
    <w:rsid w:val="00A61399"/>
    <w:rsid w:val="00C6717E"/>
    <w:rsid w:val="00D15FFA"/>
    <w:rsid w:val="00ED5483"/>
    <w:rsid w:val="00FC0A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1AF7"/>
  <w15:chartTrackingRefBased/>
  <w15:docId w15:val="{F8DDA1AE-F9BD-490F-BA12-0B9D1175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4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3</Pages>
  <Words>1057</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LELEU</dc:creator>
  <cp:keywords/>
  <dc:description/>
  <cp:lastModifiedBy>Claire LELEU</cp:lastModifiedBy>
  <cp:revision>3</cp:revision>
  <cp:lastPrinted>2023-04-04T14:14:00Z</cp:lastPrinted>
  <dcterms:created xsi:type="dcterms:W3CDTF">2022-12-08T10:30:00Z</dcterms:created>
  <dcterms:modified xsi:type="dcterms:W3CDTF">2023-04-04T14:24:00Z</dcterms:modified>
</cp:coreProperties>
</file>