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7D23" w14:textId="2105E962" w:rsidR="00BC147F" w:rsidRPr="00BC147F" w:rsidRDefault="00BC147F" w:rsidP="00BC147F">
      <w:pPr>
        <w:overflowPunct w:val="0"/>
        <w:autoSpaceDE/>
        <w:autoSpaceDN/>
        <w:jc w:val="center"/>
        <w:rPr>
          <w:rFonts w:ascii="Arial" w:eastAsia="Times New Roman" w:hAnsi="Arial" w:cs="Arial"/>
          <w:b/>
          <w:bCs/>
          <w:kern w:val="28"/>
          <w:sz w:val="22"/>
        </w:rPr>
      </w:pPr>
      <w:r w:rsidRPr="00BC147F">
        <w:rPr>
          <w:rFonts w:ascii="Arial" w:eastAsia="Times New Roman" w:hAnsi="Arial" w:cs="Arial"/>
          <w:b/>
          <w:bCs/>
          <w:kern w:val="28"/>
          <w:sz w:val="22"/>
        </w:rPr>
        <w:t xml:space="preserve">COMPTE RENDU DE LA REUNION DE CONSEIL MUNICIPAL DU </w:t>
      </w:r>
      <w:r w:rsidRPr="00BC147F">
        <w:rPr>
          <w:rFonts w:ascii="Arial" w:eastAsia="Times New Roman" w:hAnsi="Arial" w:cs="Arial"/>
          <w:b/>
          <w:bCs/>
          <w:kern w:val="28"/>
          <w:sz w:val="22"/>
        </w:rPr>
        <w:t>2</w:t>
      </w:r>
      <w:r w:rsidR="006A28DE">
        <w:rPr>
          <w:rFonts w:ascii="Arial" w:eastAsia="Times New Roman" w:hAnsi="Arial" w:cs="Arial"/>
          <w:b/>
          <w:bCs/>
          <w:kern w:val="28"/>
          <w:sz w:val="22"/>
        </w:rPr>
        <w:t>6</w:t>
      </w:r>
      <w:r w:rsidRPr="00BC147F">
        <w:rPr>
          <w:rFonts w:ascii="Arial" w:eastAsia="Times New Roman" w:hAnsi="Arial" w:cs="Arial"/>
          <w:b/>
          <w:bCs/>
          <w:kern w:val="28"/>
          <w:sz w:val="22"/>
        </w:rPr>
        <w:t xml:space="preserve"> SEPTEMBRE</w:t>
      </w:r>
      <w:r w:rsidRPr="00BC147F">
        <w:rPr>
          <w:rFonts w:ascii="Arial" w:eastAsia="Times New Roman" w:hAnsi="Arial" w:cs="Arial"/>
          <w:b/>
          <w:bCs/>
          <w:kern w:val="28"/>
          <w:sz w:val="22"/>
        </w:rPr>
        <w:t xml:space="preserve"> 2023</w:t>
      </w:r>
    </w:p>
    <w:p w14:paraId="13867352" w14:textId="77777777" w:rsidR="00BC147F" w:rsidRPr="00A36E45" w:rsidRDefault="00BC147F" w:rsidP="00BC147F">
      <w:pPr>
        <w:overflowPunct w:val="0"/>
        <w:autoSpaceDE/>
        <w:autoSpaceDN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4A6B2CD9" w14:textId="4962E1AA" w:rsidR="00BC147F" w:rsidRDefault="00BC147F" w:rsidP="00BC147F">
      <w:pPr>
        <w:tabs>
          <w:tab w:val="left" w:pos="23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L’an deux mil dix vingt-trois </w:t>
      </w:r>
      <w:r>
        <w:rPr>
          <w:rFonts w:ascii="Arial" w:hAnsi="Arial" w:cs="Arial"/>
          <w:sz w:val="20"/>
          <w:szCs w:val="20"/>
        </w:rPr>
        <w:t>le 29 septembre</w:t>
      </w:r>
      <w:r>
        <w:rPr>
          <w:rFonts w:ascii="Arial" w:hAnsi="Arial" w:cs="Arial"/>
          <w:sz w:val="20"/>
          <w:szCs w:val="20"/>
        </w:rPr>
        <w:t xml:space="preserve"> à 20 heures 30</w:t>
      </w:r>
    </w:p>
    <w:p w14:paraId="0CA45D86" w14:textId="77777777" w:rsidR="00BC147F" w:rsidRDefault="00BC147F" w:rsidP="00BC147F">
      <w:pPr>
        <w:tabs>
          <w:tab w:val="left" w:pos="23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conseil municipal légalement convoqué, s’est réuni à la mairie en séance publique sous la présidence de M. Christophe Baguet</w:t>
      </w:r>
    </w:p>
    <w:p w14:paraId="18A4853F" w14:textId="298BC321" w:rsidR="00BC147F" w:rsidRDefault="00BC147F" w:rsidP="00BC147F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Etaient présents Laurent Bach, Laurence Dufiet, Caroline Marx, Maurice Decat, Isabelle Daveau, Franck Laugier, Martial Quinton, Caroline Peteau et Christelle Lescat.</w:t>
      </w:r>
    </w:p>
    <w:p w14:paraId="7A9871C3" w14:textId="0907A218" w:rsidR="00BC147F" w:rsidRDefault="00BC147F" w:rsidP="00BC147F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Absents excusés : Virginie Decat a donné pouvoir à Maurice Decat et.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Anne-Elisabeth Bourguignon</w:t>
      </w:r>
      <w:r>
        <w:rPr>
          <w:rFonts w:ascii="Arial" w:hAnsi="Arial" w:cs="Arial"/>
          <w:sz w:val="20"/>
          <w:szCs w:val="20"/>
        </w:rPr>
        <w:t xml:space="preserve"> qui a donné pouvoir Franck Laugier et Jacques Bach qui a donné pouvoir à Laurent Bach.</w:t>
      </w:r>
    </w:p>
    <w:p w14:paraId="455148AA" w14:textId="1A68FFB5" w:rsidR="00BC147F" w:rsidRDefault="00BC147F" w:rsidP="00BC147F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 : </w:t>
      </w:r>
      <w:r w:rsidRPr="00BC14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Harold Maximo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Victor Lopes</w:t>
      </w:r>
    </w:p>
    <w:p w14:paraId="5A5D814A" w14:textId="77777777" w:rsidR="00BC147F" w:rsidRDefault="00BC147F" w:rsidP="00BC147F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Formant la majorité des membres en exercice.</w:t>
      </w:r>
    </w:p>
    <w:p w14:paraId="5035E46D" w14:textId="77777777" w:rsidR="00BC147F" w:rsidRDefault="00BC147F" w:rsidP="00BC14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Laurence Dufiet a été élue secrétaire.</w:t>
      </w:r>
    </w:p>
    <w:p w14:paraId="3E88FCB2" w14:textId="77777777" w:rsidR="00BC147F" w:rsidRDefault="00BC147F" w:rsidP="00BC147F">
      <w:pPr>
        <w:rPr>
          <w:rFonts w:cs="Georgia"/>
          <w:b/>
          <w:spacing w:val="1"/>
          <w:sz w:val="20"/>
          <w:szCs w:val="20"/>
          <w:u w:val="single"/>
        </w:rPr>
      </w:pPr>
    </w:p>
    <w:p w14:paraId="12C0B5A8" w14:textId="52C2FA60" w:rsidR="00BC147F" w:rsidRDefault="00BC147F" w:rsidP="00BC147F">
      <w:pPr>
        <w:rPr>
          <w:rFonts w:ascii="Arial" w:hAnsi="Arial" w:cs="Arial"/>
          <w:b/>
          <w:spacing w:val="1"/>
          <w:sz w:val="20"/>
          <w:szCs w:val="20"/>
          <w:u w:val="single"/>
        </w:rPr>
      </w:pPr>
      <w:r>
        <w:rPr>
          <w:rFonts w:ascii="Arial" w:hAnsi="Arial" w:cs="Arial"/>
          <w:b/>
          <w:spacing w:val="1"/>
          <w:sz w:val="20"/>
          <w:szCs w:val="20"/>
          <w:u w:val="single"/>
        </w:rPr>
        <w:t>1/</w:t>
      </w:r>
      <w:r w:rsidRPr="006207FE">
        <w:rPr>
          <w:rFonts w:ascii="Arial" w:hAnsi="Arial" w:cs="Arial"/>
          <w:b/>
          <w:spacing w:val="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pacing w:val="1"/>
          <w:sz w:val="20"/>
          <w:szCs w:val="20"/>
          <w:u w:val="single"/>
        </w:rPr>
        <w:t>Approbation du compte-rendu du 12 septembre 2023.</w:t>
      </w:r>
    </w:p>
    <w:p w14:paraId="748E9DC7" w14:textId="77777777" w:rsidR="00BC147F" w:rsidRDefault="00BC147F" w:rsidP="00BC147F">
      <w:pPr>
        <w:rPr>
          <w:rFonts w:ascii="Arial" w:hAnsi="Arial" w:cs="Arial"/>
          <w:b/>
          <w:spacing w:val="1"/>
          <w:sz w:val="20"/>
          <w:szCs w:val="20"/>
          <w:u w:val="single"/>
        </w:rPr>
      </w:pPr>
    </w:p>
    <w:p w14:paraId="424FB067" w14:textId="3CCFB211" w:rsidR="00BC147F" w:rsidRDefault="00BC147F" w:rsidP="00BC147F">
      <w:pPr>
        <w:rPr>
          <w:rFonts w:ascii="Arial" w:eastAsia="Calibri" w:hAnsi="Arial" w:cs="Arial"/>
          <w:kern w:val="28"/>
          <w:sz w:val="20"/>
          <w:szCs w:val="20"/>
        </w:rPr>
      </w:pPr>
      <w:r w:rsidRPr="00E87B0D">
        <w:rPr>
          <w:rFonts w:ascii="Arial" w:eastAsia="Calibri" w:hAnsi="Arial" w:cs="Arial"/>
          <w:kern w:val="28"/>
          <w:sz w:val="20"/>
          <w:szCs w:val="20"/>
        </w:rPr>
        <w:t xml:space="preserve">Les membres du Conseil Municipal approuvent à l’unanimité le compte-rendu de la réunion du </w:t>
      </w:r>
      <w:r>
        <w:rPr>
          <w:rFonts w:ascii="Arial" w:eastAsia="Calibri" w:hAnsi="Arial" w:cs="Arial"/>
          <w:kern w:val="28"/>
          <w:sz w:val="20"/>
          <w:szCs w:val="20"/>
        </w:rPr>
        <w:t>12 septembre 2023.</w:t>
      </w:r>
    </w:p>
    <w:p w14:paraId="7E39BB93" w14:textId="77777777" w:rsidR="00BC147F" w:rsidRDefault="00BC147F" w:rsidP="00BC147F">
      <w:pPr>
        <w:rPr>
          <w:rFonts w:ascii="Arial" w:eastAsia="Calibri" w:hAnsi="Arial" w:cs="Arial"/>
          <w:kern w:val="28"/>
          <w:sz w:val="20"/>
          <w:szCs w:val="20"/>
        </w:rPr>
      </w:pPr>
    </w:p>
    <w:p w14:paraId="26A0142E" w14:textId="5F592720" w:rsidR="00BC147F" w:rsidRDefault="00BC147F" w:rsidP="00BC147F">
      <w:pPr>
        <w:rPr>
          <w:rFonts w:ascii="Arial" w:eastAsia="Calibri" w:hAnsi="Arial" w:cs="Arial"/>
          <w:b/>
          <w:bCs/>
          <w:kern w:val="28"/>
          <w:sz w:val="20"/>
          <w:szCs w:val="20"/>
          <w:u w:val="single"/>
        </w:rPr>
      </w:pPr>
      <w:r w:rsidRPr="00BC147F">
        <w:rPr>
          <w:rFonts w:ascii="Arial" w:eastAsia="Calibri" w:hAnsi="Arial" w:cs="Arial"/>
          <w:b/>
          <w:bCs/>
          <w:kern w:val="28"/>
          <w:sz w:val="20"/>
          <w:szCs w:val="20"/>
          <w:u w:val="single"/>
        </w:rPr>
        <w:t xml:space="preserve">2/ Organisation d’une consultation locale : mise-en-œuvre de la vidéoprotection </w:t>
      </w:r>
    </w:p>
    <w:p w14:paraId="5B7F9277" w14:textId="77777777" w:rsidR="001C46C2" w:rsidRDefault="001C46C2" w:rsidP="00BC147F">
      <w:pPr>
        <w:rPr>
          <w:rFonts w:ascii="Arial" w:eastAsia="Calibri" w:hAnsi="Arial" w:cs="Arial"/>
          <w:b/>
          <w:bCs/>
          <w:kern w:val="28"/>
          <w:sz w:val="20"/>
          <w:szCs w:val="20"/>
          <w:u w:val="single"/>
        </w:rPr>
      </w:pPr>
    </w:p>
    <w:p w14:paraId="543AC2F4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Vu le Code Général des Collectivités Territoriales et plus particulièrement l’article L. 1112-15 qui prévoit la possibilité pour les collectivités territoriales d’organiser une consultation à l’échelle de leur territoire,</w:t>
      </w:r>
    </w:p>
    <w:p w14:paraId="6D55E3F4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1316F544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Vu le Code Général des Collectivités Territoriales, notamment les articles L1112-5 à L1112-22</w:t>
      </w:r>
    </w:p>
    <w:p w14:paraId="72CBDB49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11A87875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Le Maire propose au Conseil Municipal d’organiser une consultation locale :</w:t>
      </w:r>
    </w:p>
    <w:p w14:paraId="0721DA94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38CB0A7A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Date du scrutin : </w:t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  <w:t xml:space="preserve">10 décembre 2023 </w:t>
      </w:r>
    </w:p>
    <w:p w14:paraId="605DB253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058F095A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Lieu : </w:t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  <w:t>Salle haute (rue Creuse)</w:t>
      </w:r>
    </w:p>
    <w:p w14:paraId="5B666416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021A8826" w14:textId="0A78A9A6" w:rsidR="001C46C2" w:rsidRPr="001C46C2" w:rsidRDefault="001C46C2" w:rsidP="001C46C2">
      <w:pPr>
        <w:ind w:left="2832" w:hanging="2832"/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Objet de la consultation :</w:t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  <w:t>«</w:t>
      </w:r>
      <w:r w:rsidR="008C6EAD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 </w:t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Etes-vous favorable à la mise en œuvre de la vidéoprotection sur la commune de Saint-Sauveur-sur-Ecole</w:t>
      </w:r>
      <w:r w:rsidR="008C6EAD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 ? </w:t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»</w:t>
      </w:r>
    </w:p>
    <w:p w14:paraId="4EE5B959" w14:textId="77777777" w:rsidR="001C46C2" w:rsidRPr="001C46C2" w:rsidRDefault="001C46C2" w:rsidP="001C46C2">
      <w:pPr>
        <w:ind w:left="2832" w:hanging="2832"/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5E04773B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Réponse attendue : </w:t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  <w:t>oui ou non</w:t>
      </w:r>
    </w:p>
    <w:p w14:paraId="6C5EF27D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1189A05F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Consultation du bureau :</w:t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  <w:t>Président : Christophe BAGUET</w:t>
      </w:r>
    </w:p>
    <w:p w14:paraId="67DA12D5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  <w:t>Secrétaire : Laurence DUFIET</w:t>
      </w:r>
    </w:p>
    <w:p w14:paraId="341169AB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  <w:t>Assesseur : Franck LAUGIER</w:t>
      </w:r>
    </w:p>
    <w:p w14:paraId="1B0F9B5E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</w: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ab/>
        <w:t>Assesseur : Isabelle DAVEAU</w:t>
      </w:r>
    </w:p>
    <w:p w14:paraId="40C81B3F" w14:textId="77777777" w:rsidR="001C46C2" w:rsidRP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 </w:t>
      </w:r>
    </w:p>
    <w:p w14:paraId="57CA1F45" w14:textId="77777777" w:rsid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 w:rsidRPr="001C46C2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Après en avoir délibéré, le Conseil Municipal valide à l’unanimité, l’organisation d’une consultation locale qui aura pour objet la mise en œuvre de la vidéoprotection sur le territoire communal.</w:t>
      </w:r>
    </w:p>
    <w:p w14:paraId="2CA1ADD3" w14:textId="77777777" w:rsid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0B6B753F" w14:textId="31B666EE" w:rsidR="001C46C2" w:rsidRDefault="001C46C2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Franck Laugier revient sur la question du défraiement pour </w:t>
      </w:r>
      <w:r w:rsidR="008C6EAD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les intervenants</w:t>
      </w: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. En effet, lors des précédentes réunion</w:t>
      </w:r>
      <w:r w:rsidR="008C6EAD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s</w:t>
      </w: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 de tra</w:t>
      </w:r>
      <w:r w:rsidR="008C6EAD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v</w:t>
      </w: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ail il avait questionn</w:t>
      </w:r>
      <w:r w:rsidR="008C6EAD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é</w:t>
      </w: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 xml:space="preserve"> sur la possibilité de rembourser une partie des frais des intervenan</w:t>
      </w:r>
      <w:r w:rsidR="008C6EAD"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ts qui seraient présents pour le débat public prévu avant la consultation.</w:t>
      </w:r>
    </w:p>
    <w:p w14:paraId="787BA0AC" w14:textId="77777777" w:rsidR="008C6EAD" w:rsidRDefault="008C6EAD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7498C4B9" w14:textId="4DEC2632" w:rsidR="008C6EAD" w:rsidRDefault="008C6EAD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Malgré que la question ait déjà été traitée, il est proposé de procédé à un vote principe (pas de délibération) pour valider ou non le défraiement des intervenants.</w:t>
      </w:r>
    </w:p>
    <w:p w14:paraId="57DBDBD1" w14:textId="77777777" w:rsidR="008C6EAD" w:rsidRDefault="008C6EAD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3CCB6182" w14:textId="01607349" w:rsidR="008C6EAD" w:rsidRDefault="008C6EAD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Après avoir voté, le défraiement n’est pas retenu, à la majorité (abstention : 0 ; contre : 8 ; pour : 5).</w:t>
      </w:r>
    </w:p>
    <w:p w14:paraId="535D8E8C" w14:textId="77777777" w:rsidR="008C6EAD" w:rsidRDefault="008C6EAD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64DFC7FD" w14:textId="1DD192F2" w:rsidR="008C6EAD" w:rsidRPr="008C6EAD" w:rsidRDefault="008C6EAD" w:rsidP="001C46C2">
      <w:pPr>
        <w:rPr>
          <w:rFonts w:ascii="Arial" w:eastAsiaTheme="minorHAnsi" w:hAnsi="Arial" w:cs="Arial"/>
          <w:b/>
          <w:bCs/>
          <w:kern w:val="2"/>
          <w:sz w:val="20"/>
          <w:szCs w:val="20"/>
          <w:u w:val="single"/>
          <w:lang w:eastAsia="en-US"/>
          <w14:ligatures w14:val="standardContextual"/>
        </w:rPr>
      </w:pPr>
      <w:r w:rsidRPr="008C6EAD">
        <w:rPr>
          <w:rFonts w:ascii="Arial" w:eastAsiaTheme="minorHAnsi" w:hAnsi="Arial" w:cs="Arial"/>
          <w:b/>
          <w:bCs/>
          <w:kern w:val="2"/>
          <w:sz w:val="20"/>
          <w:szCs w:val="20"/>
          <w:u w:val="single"/>
          <w:lang w:eastAsia="en-US"/>
          <w14:ligatures w14:val="standardContextual"/>
        </w:rPr>
        <w:t>3/ Affaires diverses </w:t>
      </w:r>
    </w:p>
    <w:p w14:paraId="7F028826" w14:textId="77777777" w:rsidR="008C6EAD" w:rsidRDefault="008C6EAD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48889AF3" w14:textId="10B4C8B0" w:rsidR="008C6EAD" w:rsidRDefault="008C6EAD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M. le Maire informe le Conseil Municipal que, suite au décès de Mme DABEL, il est nécessaire de la remplacer dans la commission de révision des listes électorales.</w:t>
      </w:r>
    </w:p>
    <w:p w14:paraId="07B74B77" w14:textId="6846BCBE" w:rsidR="008C6EAD" w:rsidRDefault="008C6EAD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Après un tour de table, Isabelle DAVEAU est nommé membre de la commission des révisions des listes électorales.</w:t>
      </w:r>
    </w:p>
    <w:p w14:paraId="7D63B463" w14:textId="77777777" w:rsidR="008C6EAD" w:rsidRDefault="008C6EAD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6E68B4AA" w14:textId="243AE6A1" w:rsidR="008C6EAD" w:rsidRPr="001C46C2" w:rsidRDefault="008C6EAD" w:rsidP="001C46C2">
      <w:pP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  <w:r>
        <w:rPr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  <w:t>Plus rien n’étant à l’ordre du jour, la séance est levée à 21 heures 20.</w:t>
      </w:r>
    </w:p>
    <w:p w14:paraId="0EA4A9DE" w14:textId="77777777" w:rsidR="002838FF" w:rsidRDefault="002838FF"/>
    <w:sectPr w:rsidR="002838FF" w:rsidSect="00BC14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7F"/>
    <w:rsid w:val="00190AE4"/>
    <w:rsid w:val="001C46C2"/>
    <w:rsid w:val="002838FF"/>
    <w:rsid w:val="006A28DE"/>
    <w:rsid w:val="008831AE"/>
    <w:rsid w:val="008C6EAD"/>
    <w:rsid w:val="00B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9C35"/>
  <w15:chartTrackingRefBased/>
  <w15:docId w15:val="{50874DC6-2424-4232-985B-22BFEBA1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ArialNarrow"/>
      <w:kern w:val="0"/>
      <w:sz w:val="1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LELEU</dc:creator>
  <cp:keywords/>
  <dc:description/>
  <cp:lastModifiedBy>Claire LELEU</cp:lastModifiedBy>
  <cp:revision>2</cp:revision>
  <dcterms:created xsi:type="dcterms:W3CDTF">2023-10-02T08:55:00Z</dcterms:created>
  <dcterms:modified xsi:type="dcterms:W3CDTF">2023-10-03T08:22:00Z</dcterms:modified>
</cp:coreProperties>
</file>