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7643C" w14:textId="0DA15525" w:rsidR="00C1328D" w:rsidRPr="0068399E" w:rsidRDefault="00C1328D" w:rsidP="00C1328D">
      <w:pPr>
        <w:widowControl w:val="0"/>
        <w:overflowPunct w:val="0"/>
        <w:adjustRightInd w:val="0"/>
        <w:jc w:val="center"/>
        <w:rPr>
          <w:rFonts w:ascii="Arial" w:eastAsia="Times New Roman" w:hAnsi="Arial" w:cs="Arial"/>
          <w:b/>
          <w:bCs/>
          <w:kern w:val="28"/>
          <w:sz w:val="20"/>
          <w:szCs w:val="20"/>
          <w:lang w:eastAsia="fr-FR"/>
          <w14:ligatures w14:val="none"/>
        </w:rPr>
      </w:pPr>
      <w:r w:rsidRPr="0068399E">
        <w:rPr>
          <w:rFonts w:ascii="Arial" w:eastAsia="Times New Roman" w:hAnsi="Arial" w:cs="Arial"/>
          <w:b/>
          <w:bCs/>
          <w:kern w:val="28"/>
          <w:sz w:val="20"/>
          <w:szCs w:val="20"/>
          <w:lang w:eastAsia="fr-FR"/>
          <w14:ligatures w14:val="none"/>
        </w:rPr>
        <w:t>COMPTE RENDU DE LA REUNION DE CONSEIL MUNICIPAL DU 0</w:t>
      </w:r>
      <w:r w:rsidRPr="0068399E">
        <w:rPr>
          <w:rFonts w:ascii="Arial" w:eastAsia="Times New Roman" w:hAnsi="Arial" w:cs="Arial"/>
          <w:b/>
          <w:bCs/>
          <w:kern w:val="28"/>
          <w:sz w:val="20"/>
          <w:szCs w:val="20"/>
          <w:lang w:eastAsia="fr-FR"/>
          <w14:ligatures w14:val="none"/>
        </w:rPr>
        <w:t>9 JANVIER 2024</w:t>
      </w:r>
    </w:p>
    <w:p w14:paraId="63D564FC" w14:textId="77777777" w:rsidR="00C1328D" w:rsidRPr="0068399E" w:rsidRDefault="00C1328D" w:rsidP="00C1328D">
      <w:pPr>
        <w:widowControl w:val="0"/>
        <w:overflowPunct w:val="0"/>
        <w:adjustRightInd w:val="0"/>
        <w:jc w:val="center"/>
        <w:rPr>
          <w:rFonts w:ascii="Arial" w:eastAsia="Times New Roman" w:hAnsi="Arial" w:cs="Arial"/>
          <w:b/>
          <w:bCs/>
          <w:kern w:val="28"/>
          <w:sz w:val="20"/>
          <w:szCs w:val="20"/>
          <w:lang w:eastAsia="fr-FR"/>
          <w14:ligatures w14:val="none"/>
        </w:rPr>
      </w:pPr>
    </w:p>
    <w:p w14:paraId="46CD4C61" w14:textId="15708263" w:rsidR="00C1328D" w:rsidRPr="0068399E" w:rsidRDefault="00C1328D" w:rsidP="00C1328D">
      <w:pPr>
        <w:widowControl w:val="0"/>
        <w:tabs>
          <w:tab w:val="left" w:pos="2337"/>
        </w:tabs>
        <w:autoSpaceDE w:val="0"/>
        <w:autoSpaceDN w:val="0"/>
        <w:adjustRightInd w:val="0"/>
        <w:jc w:val="both"/>
        <w:rPr>
          <w:rFonts w:ascii="Arial" w:eastAsiaTheme="minorEastAsia" w:hAnsi="Arial" w:cs="Arial"/>
          <w:sz w:val="20"/>
          <w:szCs w:val="20"/>
          <w:lang w:eastAsia="fr-FR"/>
          <w14:ligatures w14:val="none"/>
        </w:rPr>
      </w:pPr>
      <w:r w:rsidRPr="0068399E">
        <w:rPr>
          <w:rFonts w:ascii="Arial" w:eastAsiaTheme="minorEastAsia" w:hAnsi="Arial" w:cs="Arial"/>
          <w:sz w:val="20"/>
          <w:szCs w:val="20"/>
          <w:lang w:eastAsia="fr-FR"/>
          <w14:ligatures w14:val="none"/>
        </w:rPr>
        <w:t>L’an deux mil dix vingt-</w:t>
      </w:r>
      <w:r w:rsidRPr="0068399E">
        <w:rPr>
          <w:rFonts w:ascii="Arial" w:eastAsiaTheme="minorEastAsia" w:hAnsi="Arial" w:cs="Arial"/>
          <w:sz w:val="20"/>
          <w:szCs w:val="20"/>
          <w:lang w:eastAsia="fr-FR"/>
          <w14:ligatures w14:val="none"/>
        </w:rPr>
        <w:t>quatre</w:t>
      </w:r>
      <w:r w:rsidRPr="0068399E">
        <w:rPr>
          <w:rFonts w:ascii="Arial" w:eastAsiaTheme="minorEastAsia" w:hAnsi="Arial" w:cs="Arial"/>
          <w:sz w:val="20"/>
          <w:szCs w:val="20"/>
          <w:lang w:eastAsia="fr-FR"/>
          <w14:ligatures w14:val="none"/>
        </w:rPr>
        <w:t xml:space="preserve"> le </w:t>
      </w:r>
      <w:r w:rsidRPr="0068399E">
        <w:rPr>
          <w:rFonts w:ascii="Arial" w:eastAsiaTheme="minorEastAsia" w:hAnsi="Arial" w:cs="Arial"/>
          <w:sz w:val="20"/>
          <w:szCs w:val="20"/>
          <w:lang w:eastAsia="fr-FR"/>
          <w14:ligatures w14:val="none"/>
        </w:rPr>
        <w:t>neuf janvier</w:t>
      </w:r>
      <w:r w:rsidRPr="0068399E">
        <w:rPr>
          <w:rFonts w:ascii="Arial" w:eastAsiaTheme="minorEastAsia" w:hAnsi="Arial" w:cs="Arial"/>
          <w:sz w:val="20"/>
          <w:szCs w:val="20"/>
          <w:lang w:eastAsia="fr-FR"/>
          <w14:ligatures w14:val="none"/>
        </w:rPr>
        <w:t xml:space="preserve"> à 20 heures 30 le conseil municipal légalement convoqué, s’est réuni à la mairie en séance publique sous la présidence de M. Christophe Baguet.</w:t>
      </w:r>
    </w:p>
    <w:p w14:paraId="4CF8055F" w14:textId="056F931A" w:rsidR="00C1328D" w:rsidRPr="0068399E" w:rsidRDefault="00C1328D" w:rsidP="00C1328D">
      <w:pPr>
        <w:widowControl w:val="0"/>
        <w:tabs>
          <w:tab w:val="center" w:pos="4536"/>
          <w:tab w:val="right" w:pos="9072"/>
        </w:tabs>
        <w:autoSpaceDE w:val="0"/>
        <w:autoSpaceDN w:val="0"/>
        <w:adjustRightInd w:val="0"/>
        <w:jc w:val="both"/>
        <w:rPr>
          <w:rFonts w:ascii="Arial" w:eastAsiaTheme="minorEastAsia" w:hAnsi="Arial" w:cs="Arial"/>
          <w:sz w:val="20"/>
          <w:szCs w:val="20"/>
          <w:lang w:eastAsia="fr-FR"/>
          <w14:ligatures w14:val="none"/>
        </w:rPr>
      </w:pPr>
      <w:r w:rsidRPr="0068399E">
        <w:rPr>
          <w:rFonts w:ascii="Arial" w:eastAsiaTheme="minorEastAsia" w:hAnsi="Arial" w:cs="Arial"/>
          <w:sz w:val="20"/>
          <w:szCs w:val="20"/>
          <w:lang w:eastAsia="fr-FR"/>
          <w14:ligatures w14:val="none"/>
        </w:rPr>
        <w:t>Etaient présents Laurence Dufiet, Laurent Bach, Caroline Marx, Maurice Decat, Caroline Peteau, Franck Laugier, Anne-Elisabeth Bourguignon, Martial Quinton, Christelle Lescat</w:t>
      </w:r>
      <w:r w:rsidR="00C809B5" w:rsidRPr="0068399E">
        <w:rPr>
          <w:rFonts w:ascii="Arial" w:eastAsiaTheme="minorEastAsia" w:hAnsi="Arial" w:cs="Arial"/>
          <w:sz w:val="20"/>
          <w:szCs w:val="20"/>
          <w:lang w:eastAsia="fr-FR"/>
          <w14:ligatures w14:val="none"/>
        </w:rPr>
        <w:t>,</w:t>
      </w:r>
      <w:r w:rsidRPr="0068399E">
        <w:rPr>
          <w:rFonts w:ascii="Arial" w:eastAsiaTheme="minorEastAsia" w:hAnsi="Arial" w:cs="Arial"/>
          <w:sz w:val="20"/>
          <w:szCs w:val="20"/>
          <w:lang w:eastAsia="fr-FR"/>
          <w14:ligatures w14:val="none"/>
        </w:rPr>
        <w:t xml:space="preserve"> Jacques Bach</w:t>
      </w:r>
      <w:r w:rsidR="00C809B5" w:rsidRPr="0068399E">
        <w:rPr>
          <w:rFonts w:ascii="Arial" w:eastAsiaTheme="minorEastAsia" w:hAnsi="Arial" w:cs="Arial"/>
          <w:sz w:val="20"/>
          <w:szCs w:val="20"/>
          <w:lang w:eastAsia="fr-FR"/>
          <w14:ligatures w14:val="none"/>
        </w:rPr>
        <w:t>,</w:t>
      </w:r>
      <w:r w:rsidRPr="0068399E">
        <w:rPr>
          <w:rFonts w:ascii="Arial" w:eastAsiaTheme="minorEastAsia" w:hAnsi="Arial" w:cs="Arial"/>
          <w:sz w:val="20"/>
          <w:szCs w:val="20"/>
          <w:lang w:eastAsia="fr-FR"/>
          <w14:ligatures w14:val="none"/>
        </w:rPr>
        <w:t xml:space="preserve"> </w:t>
      </w:r>
      <w:r w:rsidRPr="0068399E">
        <w:rPr>
          <w:rFonts w:ascii="Arial" w:eastAsiaTheme="minorEastAsia" w:hAnsi="Arial" w:cs="Arial"/>
          <w:sz w:val="20"/>
          <w:szCs w:val="20"/>
          <w:lang w:eastAsia="fr-FR"/>
          <w14:ligatures w14:val="none"/>
        </w:rPr>
        <w:t>Isabelle Daveau</w:t>
      </w:r>
      <w:r w:rsidRPr="0068399E">
        <w:rPr>
          <w:rFonts w:ascii="Arial" w:eastAsiaTheme="minorEastAsia" w:hAnsi="Arial" w:cs="Arial"/>
          <w:sz w:val="20"/>
          <w:szCs w:val="20"/>
          <w:lang w:eastAsia="fr-FR"/>
          <w14:ligatures w14:val="none"/>
        </w:rPr>
        <w:t xml:space="preserve"> </w:t>
      </w:r>
      <w:r w:rsidRPr="0068399E">
        <w:rPr>
          <w:rFonts w:ascii="Arial" w:eastAsiaTheme="minorEastAsia" w:hAnsi="Arial" w:cs="Arial"/>
          <w:sz w:val="20"/>
          <w:szCs w:val="20"/>
          <w:lang w:eastAsia="fr-FR"/>
          <w14:ligatures w14:val="none"/>
        </w:rPr>
        <w:t>Harold Maximo</w:t>
      </w:r>
      <w:r w:rsidR="00C809B5" w:rsidRPr="0068399E">
        <w:rPr>
          <w:rFonts w:ascii="Arial" w:eastAsiaTheme="minorEastAsia" w:hAnsi="Arial" w:cs="Arial"/>
          <w:sz w:val="20"/>
          <w:szCs w:val="20"/>
          <w:lang w:eastAsia="fr-FR"/>
          <w14:ligatures w14:val="none"/>
        </w:rPr>
        <w:t xml:space="preserve"> e Virginie Decat.</w:t>
      </w:r>
    </w:p>
    <w:p w14:paraId="61F2E913" w14:textId="48D1619B" w:rsidR="00C1328D" w:rsidRPr="0068399E" w:rsidRDefault="00C1328D" w:rsidP="00C1328D">
      <w:pPr>
        <w:widowControl w:val="0"/>
        <w:tabs>
          <w:tab w:val="center" w:pos="4536"/>
          <w:tab w:val="right" w:pos="9072"/>
        </w:tabs>
        <w:autoSpaceDE w:val="0"/>
        <w:autoSpaceDN w:val="0"/>
        <w:adjustRightInd w:val="0"/>
        <w:jc w:val="both"/>
        <w:rPr>
          <w:rFonts w:ascii="Arial" w:eastAsiaTheme="minorEastAsia" w:hAnsi="Arial" w:cs="Arial"/>
          <w:sz w:val="20"/>
          <w:szCs w:val="20"/>
          <w:lang w:eastAsia="fr-FR"/>
          <w14:ligatures w14:val="none"/>
        </w:rPr>
      </w:pPr>
      <w:r w:rsidRPr="0068399E">
        <w:rPr>
          <w:rFonts w:ascii="Arial" w:eastAsiaTheme="minorEastAsia" w:hAnsi="Arial" w:cs="Arial"/>
          <w:sz w:val="20"/>
          <w:szCs w:val="20"/>
          <w:lang w:eastAsia="fr-FR"/>
          <w14:ligatures w14:val="none"/>
        </w:rPr>
        <w:t>Absents</w:t>
      </w:r>
      <w:r w:rsidRPr="0068399E">
        <w:rPr>
          <w:rFonts w:ascii="Arial" w:eastAsiaTheme="minorEastAsia" w:hAnsi="Arial" w:cs="Arial"/>
          <w:sz w:val="20"/>
          <w:szCs w:val="20"/>
          <w:lang w:eastAsia="fr-FR"/>
          <w14:ligatures w14:val="none"/>
        </w:rPr>
        <w:t xml:space="preserve"> : Victor </w:t>
      </w:r>
      <w:r w:rsidR="00C809B5" w:rsidRPr="0068399E">
        <w:rPr>
          <w:rFonts w:ascii="Arial" w:eastAsiaTheme="minorEastAsia" w:hAnsi="Arial" w:cs="Arial"/>
          <w:sz w:val="20"/>
          <w:szCs w:val="20"/>
          <w:lang w:eastAsia="fr-FR"/>
          <w14:ligatures w14:val="none"/>
        </w:rPr>
        <w:t>lopes.</w:t>
      </w:r>
    </w:p>
    <w:p w14:paraId="3EE45665" w14:textId="77777777" w:rsidR="00C1328D" w:rsidRPr="0068399E" w:rsidRDefault="00C1328D" w:rsidP="00C1328D">
      <w:pPr>
        <w:widowControl w:val="0"/>
        <w:tabs>
          <w:tab w:val="center" w:pos="4536"/>
          <w:tab w:val="right" w:pos="9072"/>
        </w:tabs>
        <w:autoSpaceDE w:val="0"/>
        <w:autoSpaceDN w:val="0"/>
        <w:adjustRightInd w:val="0"/>
        <w:jc w:val="both"/>
        <w:rPr>
          <w:rFonts w:ascii="Arial" w:eastAsiaTheme="minorEastAsia" w:hAnsi="Arial" w:cs="Arial"/>
          <w:sz w:val="20"/>
          <w:szCs w:val="20"/>
          <w:lang w:eastAsia="fr-FR"/>
          <w14:ligatures w14:val="none"/>
        </w:rPr>
      </w:pPr>
      <w:r w:rsidRPr="0068399E">
        <w:rPr>
          <w:rFonts w:ascii="Arial" w:eastAsiaTheme="minorEastAsia" w:hAnsi="Arial" w:cs="Arial"/>
          <w:sz w:val="20"/>
          <w:szCs w:val="20"/>
          <w:lang w:eastAsia="fr-FR"/>
          <w14:ligatures w14:val="none"/>
        </w:rPr>
        <w:t>Formant la majorité des membres en exercice.</w:t>
      </w:r>
    </w:p>
    <w:p w14:paraId="2FA5A737" w14:textId="58D32806" w:rsidR="002838FF" w:rsidRPr="0068399E" w:rsidRDefault="00C1328D" w:rsidP="00C1328D">
      <w:pPr>
        <w:rPr>
          <w:rFonts w:ascii="Arial" w:eastAsiaTheme="minorEastAsia" w:hAnsi="Arial" w:cs="Arial"/>
          <w:sz w:val="20"/>
          <w:szCs w:val="20"/>
          <w:lang w:eastAsia="fr-FR"/>
          <w14:ligatures w14:val="none"/>
        </w:rPr>
      </w:pPr>
      <w:r w:rsidRPr="0068399E">
        <w:rPr>
          <w:rFonts w:ascii="Arial" w:eastAsiaTheme="minorEastAsia" w:hAnsi="Arial" w:cs="Arial"/>
          <w:sz w:val="20"/>
          <w:szCs w:val="20"/>
          <w:lang w:eastAsia="fr-FR"/>
          <w14:ligatures w14:val="none"/>
        </w:rPr>
        <w:t>Caroline Marx a été élue secrétaire.</w:t>
      </w:r>
    </w:p>
    <w:p w14:paraId="35AFAC04" w14:textId="77777777" w:rsidR="00C809B5" w:rsidRPr="0068399E" w:rsidRDefault="00C809B5" w:rsidP="00C1328D">
      <w:pPr>
        <w:rPr>
          <w:rFonts w:ascii="Arial" w:eastAsiaTheme="minorEastAsia" w:hAnsi="Arial" w:cs="Arial"/>
          <w:sz w:val="20"/>
          <w:szCs w:val="20"/>
          <w:lang w:eastAsia="fr-FR"/>
          <w14:ligatures w14:val="none"/>
        </w:rPr>
      </w:pPr>
    </w:p>
    <w:p w14:paraId="30B25B05" w14:textId="77777777" w:rsidR="0068399E" w:rsidRPr="0068399E" w:rsidRDefault="0068399E" w:rsidP="0068399E">
      <w:pPr>
        <w:jc w:val="right"/>
        <w:rPr>
          <w:rFonts w:ascii="Arial" w:eastAsia="Times New Roman" w:hAnsi="Arial" w:cs="Arial"/>
          <w:sz w:val="20"/>
          <w:szCs w:val="20"/>
          <w:lang w:eastAsia="fr-FR"/>
          <w14:ligatures w14:val="none"/>
        </w:rPr>
      </w:pPr>
    </w:p>
    <w:p w14:paraId="455AAAAE" w14:textId="6006FA46" w:rsidR="0068399E" w:rsidRPr="0068399E" w:rsidRDefault="0068399E" w:rsidP="0068399E">
      <w:pPr>
        <w:ind w:right="-143"/>
        <w:jc w:val="both"/>
        <w:rPr>
          <w:rFonts w:ascii="Arial" w:eastAsia="Calibri" w:hAnsi="Arial" w:cs="Arial"/>
          <w:b/>
          <w:bCs/>
          <w:sz w:val="20"/>
          <w:szCs w:val="20"/>
          <w:u w:val="single"/>
          <w14:ligatures w14:val="none"/>
        </w:rPr>
      </w:pPr>
      <w:r w:rsidRPr="0068399E">
        <w:rPr>
          <w:rFonts w:ascii="Arial" w:eastAsia="Calibri" w:hAnsi="Arial" w:cs="Arial"/>
          <w:b/>
          <w:bCs/>
          <w:sz w:val="20"/>
          <w:szCs w:val="20"/>
          <w:u w:val="single"/>
          <w14:ligatures w14:val="none"/>
        </w:rPr>
        <w:t>1/</w:t>
      </w:r>
      <w:r w:rsidRPr="0068399E">
        <w:rPr>
          <w:rFonts w:ascii="Arial" w:eastAsia="Calibri" w:hAnsi="Arial" w:cs="Arial"/>
          <w:b/>
          <w:bCs/>
          <w:sz w:val="20"/>
          <w:szCs w:val="20"/>
          <w:u w:val="single"/>
          <w14:ligatures w14:val="none"/>
        </w:rPr>
        <w:t xml:space="preserve"> Demande de Subvention au titre de la DETR (Dotation d’Equipement des Territoires Ruraux) / DSIL (Dotation de Soutien à l’Investissement Local) ou « Toute Subvention Etat »</w:t>
      </w:r>
    </w:p>
    <w:p w14:paraId="4252A336" w14:textId="77777777" w:rsidR="0068399E" w:rsidRPr="0068399E" w:rsidRDefault="0068399E" w:rsidP="0068399E">
      <w:pPr>
        <w:ind w:right="-143"/>
        <w:jc w:val="both"/>
        <w:rPr>
          <w:rFonts w:ascii="Arial" w:eastAsia="Calibri" w:hAnsi="Arial" w:cs="Arial"/>
          <w:b/>
          <w:bCs/>
          <w:sz w:val="20"/>
          <w:szCs w:val="20"/>
          <w:u w:val="single"/>
          <w14:ligatures w14:val="none"/>
        </w:rPr>
      </w:pPr>
    </w:p>
    <w:p w14:paraId="152A4EE5" w14:textId="77777777" w:rsidR="0068399E" w:rsidRPr="0068399E" w:rsidRDefault="0068399E" w:rsidP="0068399E">
      <w:pPr>
        <w:rPr>
          <w:rFonts w:ascii="Arial" w:eastAsia="Verdana" w:hAnsi="Arial" w:cs="Arial"/>
          <w:snapToGrid w:val="0"/>
          <w:sz w:val="20"/>
          <w:szCs w:val="20"/>
          <w:lang w:eastAsia="fr-FR"/>
          <w14:ligatures w14:val="none"/>
        </w:rPr>
      </w:pPr>
      <w:r w:rsidRPr="0068399E">
        <w:rPr>
          <w:rFonts w:ascii="Arial" w:eastAsia="Verdana" w:hAnsi="Arial" w:cs="Arial"/>
          <w:snapToGrid w:val="0"/>
          <w:sz w:val="20"/>
          <w:szCs w:val="20"/>
          <w:lang w:eastAsia="fr-FR"/>
          <w14:ligatures w14:val="none"/>
        </w:rPr>
        <w:t>Monsieur le Maire expose que les projets de :</w:t>
      </w:r>
    </w:p>
    <w:p w14:paraId="132166E2" w14:textId="77777777" w:rsidR="0068399E" w:rsidRPr="0068399E" w:rsidRDefault="0068399E" w:rsidP="0068399E">
      <w:pPr>
        <w:jc w:val="both"/>
        <w:rPr>
          <w:rFonts w:ascii="Arial" w:eastAsia="Verdana" w:hAnsi="Arial" w:cs="Arial"/>
          <w:snapToGrid w:val="0"/>
          <w:sz w:val="20"/>
          <w:szCs w:val="20"/>
          <w:lang w:eastAsia="fr-FR"/>
          <w14:ligatures w14:val="none"/>
        </w:rPr>
      </w:pPr>
    </w:p>
    <w:p w14:paraId="0374AEB8" w14:textId="77777777" w:rsidR="0068399E" w:rsidRPr="0068399E" w:rsidRDefault="0068399E" w:rsidP="0068399E">
      <w:pPr>
        <w:numPr>
          <w:ilvl w:val="0"/>
          <w:numId w:val="1"/>
        </w:numPr>
        <w:spacing w:after="200" w:line="276" w:lineRule="auto"/>
        <w:contextualSpacing/>
        <w:jc w:val="both"/>
        <w:rPr>
          <w:rFonts w:ascii="Arial" w:eastAsia="Verdana" w:hAnsi="Arial" w:cs="Arial"/>
          <w:snapToGrid w:val="0"/>
          <w:sz w:val="20"/>
          <w:szCs w:val="20"/>
          <w:lang w:eastAsia="fr-FR"/>
          <w14:ligatures w14:val="none"/>
        </w:rPr>
      </w:pPr>
      <w:r w:rsidRPr="0068399E">
        <w:rPr>
          <w:rFonts w:ascii="Arial" w:eastAsia="Verdana" w:hAnsi="Arial" w:cs="Arial"/>
          <w:snapToGrid w:val="0"/>
          <w:sz w:val="20"/>
          <w:szCs w:val="20"/>
          <w:lang w:eastAsia="fr-FR"/>
          <w14:ligatures w14:val="none"/>
        </w:rPr>
        <w:t>Réfection des sanitaires de l’école maternelle, et dont le coût prévisionnel s’élève à 10 084,80 € HT soit 12 101,76 € TTC. Travaux susceptibles de bénéficier d’une subvention au titre de divers subvention d’Etat</w:t>
      </w:r>
    </w:p>
    <w:p w14:paraId="2E5F6851" w14:textId="77777777" w:rsidR="0068399E" w:rsidRPr="0068399E" w:rsidRDefault="0068399E" w:rsidP="0068399E">
      <w:pPr>
        <w:contextualSpacing/>
        <w:jc w:val="both"/>
        <w:rPr>
          <w:rFonts w:ascii="Arial" w:eastAsia="Verdana" w:hAnsi="Arial" w:cs="Arial"/>
          <w:snapToGrid w:val="0"/>
          <w:sz w:val="20"/>
          <w:szCs w:val="20"/>
          <w:lang w:eastAsia="fr-FR"/>
          <w14:ligatures w14:val="none"/>
        </w:rPr>
      </w:pPr>
    </w:p>
    <w:p w14:paraId="1D31A9FE" w14:textId="77777777" w:rsidR="0068399E" w:rsidRPr="0068399E" w:rsidRDefault="0068399E" w:rsidP="0068399E">
      <w:pPr>
        <w:rPr>
          <w:rFonts w:ascii="Arial" w:eastAsia="Verdana" w:hAnsi="Arial" w:cs="Arial"/>
          <w:snapToGrid w:val="0"/>
          <w:sz w:val="20"/>
          <w:szCs w:val="20"/>
          <w:lang w:eastAsia="fr-FR"/>
          <w14:ligatures w14:val="none"/>
        </w:rPr>
      </w:pPr>
      <w:r w:rsidRPr="0068399E">
        <w:rPr>
          <w:rFonts w:ascii="Arial" w:eastAsia="Verdana" w:hAnsi="Arial" w:cs="Arial"/>
          <w:snapToGrid w:val="0"/>
          <w:sz w:val="20"/>
          <w:szCs w:val="20"/>
          <w:lang w:eastAsia="fr-FR"/>
          <w14:ligatures w14:val="none"/>
        </w:rPr>
        <w:t>Le plan de financement de cette opération serait le suivant :</w:t>
      </w:r>
    </w:p>
    <w:p w14:paraId="15534274" w14:textId="77777777" w:rsidR="0068399E" w:rsidRPr="0068399E" w:rsidRDefault="0068399E" w:rsidP="0068399E">
      <w:pPr>
        <w:rPr>
          <w:rFonts w:ascii="Arial" w:eastAsia="Verdana" w:hAnsi="Arial" w:cs="Arial"/>
          <w:snapToGrid w:val="0"/>
          <w:sz w:val="20"/>
          <w:szCs w:val="20"/>
          <w:lang w:eastAsia="fr-FR"/>
          <w14:ligatures w14:val="none"/>
        </w:rPr>
      </w:pPr>
      <w:r w:rsidRPr="0068399E">
        <w:rPr>
          <w:rFonts w:ascii="Arial" w:eastAsia="Verdana" w:hAnsi="Arial" w:cs="Arial"/>
          <w:snapToGrid w:val="0"/>
          <w:sz w:val="20"/>
          <w:szCs w:val="20"/>
          <w:lang w:eastAsia="fr-FR"/>
          <w14:ligatures w14:val="none"/>
        </w:rPr>
        <w:t>Coût total : 12 101,76 € TTC</w:t>
      </w:r>
    </w:p>
    <w:p w14:paraId="36291310" w14:textId="77777777" w:rsidR="0068399E" w:rsidRPr="0068399E" w:rsidRDefault="0068399E" w:rsidP="0068399E">
      <w:pPr>
        <w:rPr>
          <w:rFonts w:ascii="Arial" w:eastAsia="Verdana" w:hAnsi="Arial" w:cs="Arial"/>
          <w:snapToGrid w:val="0"/>
          <w:sz w:val="20"/>
          <w:szCs w:val="20"/>
          <w:lang w:eastAsia="fr-FR"/>
          <w14:ligatures w14:val="none"/>
        </w:rPr>
      </w:pPr>
      <w:r w:rsidRPr="0068399E">
        <w:rPr>
          <w:rFonts w:ascii="Arial" w:eastAsia="Verdana" w:hAnsi="Arial" w:cs="Arial"/>
          <w:snapToGrid w:val="0"/>
          <w:sz w:val="20"/>
          <w:szCs w:val="20"/>
          <w:lang w:eastAsia="fr-FR"/>
          <w14:ligatures w14:val="none"/>
        </w:rPr>
        <w:t xml:space="preserve">Subvention demandée : 8 067,84 € </w:t>
      </w:r>
      <w:r w:rsidRPr="0068399E">
        <w:rPr>
          <w:rFonts w:ascii="Arial" w:eastAsia="Verdana" w:hAnsi="Arial" w:cs="Arial"/>
          <w:i/>
          <w:snapToGrid w:val="0"/>
          <w:sz w:val="20"/>
          <w:szCs w:val="20"/>
          <w:lang w:eastAsia="fr-FR"/>
          <w14:ligatures w14:val="none"/>
        </w:rPr>
        <w:t>(Taux Max de 80% du coût H.T)</w:t>
      </w:r>
    </w:p>
    <w:p w14:paraId="60CD2C1F" w14:textId="77777777" w:rsidR="0068399E" w:rsidRPr="0068399E" w:rsidRDefault="0068399E" w:rsidP="0068399E">
      <w:pPr>
        <w:rPr>
          <w:rFonts w:ascii="Arial" w:eastAsia="Verdana" w:hAnsi="Arial" w:cs="Arial"/>
          <w:snapToGrid w:val="0"/>
          <w:sz w:val="20"/>
          <w:szCs w:val="20"/>
          <w:lang w:eastAsia="fr-FR"/>
          <w14:ligatures w14:val="none"/>
        </w:rPr>
      </w:pPr>
      <w:r w:rsidRPr="0068399E">
        <w:rPr>
          <w:rFonts w:ascii="Arial" w:eastAsia="Verdana" w:hAnsi="Arial" w:cs="Arial"/>
          <w:snapToGrid w:val="0"/>
          <w:sz w:val="20"/>
          <w:szCs w:val="20"/>
          <w:lang w:eastAsia="fr-FR"/>
          <w14:ligatures w14:val="none"/>
        </w:rPr>
        <w:t>Autofinancement communal : 4 033,92 € TTC</w:t>
      </w:r>
    </w:p>
    <w:p w14:paraId="3A227CE6" w14:textId="77777777" w:rsidR="0068399E" w:rsidRPr="0068399E" w:rsidRDefault="0068399E" w:rsidP="0068399E">
      <w:pPr>
        <w:rPr>
          <w:rFonts w:ascii="Arial" w:eastAsia="Verdana" w:hAnsi="Arial" w:cs="Arial"/>
          <w:snapToGrid w:val="0"/>
          <w:sz w:val="20"/>
          <w:szCs w:val="20"/>
          <w:lang w:eastAsia="fr-FR"/>
          <w14:ligatures w14:val="none"/>
        </w:rPr>
      </w:pPr>
      <w:r w:rsidRPr="0068399E">
        <w:rPr>
          <w:rFonts w:ascii="Arial" w:eastAsia="Verdana" w:hAnsi="Arial" w:cs="Arial"/>
          <w:snapToGrid w:val="0"/>
          <w:sz w:val="20"/>
          <w:szCs w:val="20"/>
          <w:lang w:eastAsia="fr-FR"/>
          <w14:ligatures w14:val="none"/>
        </w:rPr>
        <w:t>L’échéancier de réalisation de ce projet sera le suivant :</w:t>
      </w:r>
    </w:p>
    <w:p w14:paraId="581E6303" w14:textId="77777777" w:rsidR="0068399E" w:rsidRPr="0068399E" w:rsidRDefault="0068399E" w:rsidP="0068399E">
      <w:pPr>
        <w:rPr>
          <w:rFonts w:ascii="Arial" w:eastAsia="Verdana" w:hAnsi="Arial" w:cs="Arial"/>
          <w:snapToGrid w:val="0"/>
          <w:sz w:val="20"/>
          <w:szCs w:val="20"/>
          <w:lang w:eastAsia="fr-FR"/>
          <w14:ligatures w14:val="none"/>
        </w:rPr>
      </w:pPr>
      <w:r w:rsidRPr="0068399E">
        <w:rPr>
          <w:rFonts w:ascii="Arial" w:eastAsia="Verdana" w:hAnsi="Arial" w:cs="Arial"/>
          <w:snapToGrid w:val="0"/>
          <w:sz w:val="20"/>
          <w:szCs w:val="20"/>
          <w:lang w:eastAsia="fr-FR"/>
          <w14:ligatures w14:val="none"/>
        </w:rPr>
        <w:t>Le projet sera entièrement réalisé, pendant le 2</w:t>
      </w:r>
      <w:r w:rsidRPr="0068399E">
        <w:rPr>
          <w:rFonts w:ascii="Arial" w:eastAsia="Verdana" w:hAnsi="Arial" w:cs="Arial"/>
          <w:snapToGrid w:val="0"/>
          <w:sz w:val="20"/>
          <w:szCs w:val="20"/>
          <w:vertAlign w:val="superscript"/>
          <w:lang w:eastAsia="fr-FR"/>
          <w14:ligatures w14:val="none"/>
        </w:rPr>
        <w:t>ème</w:t>
      </w:r>
      <w:r w:rsidRPr="0068399E">
        <w:rPr>
          <w:rFonts w:ascii="Arial" w:eastAsia="Verdana" w:hAnsi="Arial" w:cs="Arial"/>
          <w:snapToGrid w:val="0"/>
          <w:sz w:val="20"/>
          <w:szCs w:val="20"/>
          <w:lang w:eastAsia="fr-FR"/>
          <w14:ligatures w14:val="none"/>
        </w:rPr>
        <w:t xml:space="preserve"> semestre de l’année 2024. </w:t>
      </w:r>
    </w:p>
    <w:p w14:paraId="20C953AB" w14:textId="77777777" w:rsidR="0068399E" w:rsidRPr="0068399E" w:rsidRDefault="0068399E" w:rsidP="0068399E">
      <w:pPr>
        <w:rPr>
          <w:rFonts w:ascii="Arial" w:eastAsia="Verdana" w:hAnsi="Arial" w:cs="Arial"/>
          <w:snapToGrid w:val="0"/>
          <w:sz w:val="20"/>
          <w:szCs w:val="20"/>
          <w:lang w:eastAsia="fr-FR"/>
          <w14:ligatures w14:val="none"/>
        </w:rPr>
      </w:pPr>
    </w:p>
    <w:p w14:paraId="669B77F9" w14:textId="77777777" w:rsidR="0068399E" w:rsidRPr="0068399E" w:rsidRDefault="0068399E" w:rsidP="0068399E">
      <w:pPr>
        <w:rPr>
          <w:rFonts w:ascii="Arial" w:eastAsia="Verdana" w:hAnsi="Arial" w:cs="Arial"/>
          <w:snapToGrid w:val="0"/>
          <w:sz w:val="20"/>
          <w:szCs w:val="20"/>
          <w:lang w:eastAsia="fr-FR"/>
          <w14:ligatures w14:val="none"/>
        </w:rPr>
      </w:pPr>
      <w:r w:rsidRPr="0068399E">
        <w:rPr>
          <w:rFonts w:ascii="Arial" w:eastAsia="Verdana" w:hAnsi="Arial" w:cs="Arial"/>
          <w:snapToGrid w:val="0"/>
          <w:sz w:val="20"/>
          <w:szCs w:val="20"/>
          <w:lang w:eastAsia="fr-FR"/>
          <w14:ligatures w14:val="none"/>
        </w:rPr>
        <w:t>Après en avoir délibéré, le conseil municipal décide à l’unanimité :</w:t>
      </w:r>
    </w:p>
    <w:p w14:paraId="755675C7" w14:textId="77777777" w:rsidR="0068399E" w:rsidRPr="0068399E" w:rsidRDefault="0068399E" w:rsidP="0068399E">
      <w:pPr>
        <w:rPr>
          <w:rFonts w:ascii="Arial" w:eastAsia="Verdana" w:hAnsi="Arial" w:cs="Arial"/>
          <w:snapToGrid w:val="0"/>
          <w:sz w:val="20"/>
          <w:szCs w:val="20"/>
          <w:lang w:eastAsia="fr-FR"/>
          <w14:ligatures w14:val="none"/>
        </w:rPr>
      </w:pPr>
    </w:p>
    <w:p w14:paraId="10F149D5" w14:textId="77777777" w:rsidR="0068399E" w:rsidRPr="0068399E" w:rsidRDefault="0068399E" w:rsidP="0068399E">
      <w:pPr>
        <w:rPr>
          <w:rFonts w:ascii="Arial" w:eastAsia="Verdana" w:hAnsi="Arial" w:cs="Arial"/>
          <w:snapToGrid w:val="0"/>
          <w:sz w:val="20"/>
          <w:szCs w:val="20"/>
          <w:lang w:eastAsia="fr-FR"/>
          <w14:ligatures w14:val="none"/>
        </w:rPr>
      </w:pPr>
      <w:r w:rsidRPr="0068399E">
        <w:rPr>
          <w:rFonts w:ascii="Arial" w:eastAsia="Verdana" w:hAnsi="Arial" w:cs="Arial"/>
          <w:snapToGrid w:val="0"/>
          <w:sz w:val="20"/>
          <w:szCs w:val="20"/>
          <w:lang w:eastAsia="fr-FR"/>
          <w14:ligatures w14:val="none"/>
        </w:rPr>
        <w:t xml:space="preserve">-         arrêter le projet de travaux proposés par Monsieur le Maire,  </w:t>
      </w:r>
    </w:p>
    <w:p w14:paraId="13AA31A5" w14:textId="77777777" w:rsidR="0068399E" w:rsidRPr="0068399E" w:rsidRDefault="0068399E" w:rsidP="0068399E">
      <w:pPr>
        <w:rPr>
          <w:rFonts w:ascii="Arial" w:eastAsia="Verdana" w:hAnsi="Arial" w:cs="Arial"/>
          <w:snapToGrid w:val="0"/>
          <w:sz w:val="20"/>
          <w:szCs w:val="20"/>
          <w:lang w:eastAsia="fr-FR"/>
          <w14:ligatures w14:val="none"/>
        </w:rPr>
      </w:pPr>
      <w:r w:rsidRPr="0068399E">
        <w:rPr>
          <w:rFonts w:ascii="Arial" w:eastAsia="Verdana" w:hAnsi="Arial" w:cs="Arial"/>
          <w:snapToGrid w:val="0"/>
          <w:sz w:val="20"/>
          <w:szCs w:val="20"/>
          <w:lang w:eastAsia="fr-FR"/>
          <w14:ligatures w14:val="none"/>
        </w:rPr>
        <w:t>-         adopter le plan de financement exposé ci-dessous</w:t>
      </w:r>
    </w:p>
    <w:p w14:paraId="033F4270" w14:textId="77777777" w:rsidR="0068399E" w:rsidRPr="0068399E" w:rsidRDefault="0068399E" w:rsidP="0068399E">
      <w:pPr>
        <w:ind w:right="-143"/>
        <w:jc w:val="both"/>
        <w:rPr>
          <w:rFonts w:ascii="Arial" w:eastAsia="Calibri" w:hAnsi="Arial" w:cs="Arial"/>
          <w:sz w:val="20"/>
          <w:szCs w:val="20"/>
          <w14:ligatures w14:val="none"/>
        </w:rPr>
      </w:pPr>
      <w:r w:rsidRPr="0068399E">
        <w:rPr>
          <w:rFonts w:ascii="Arial" w:eastAsia="Verdana" w:hAnsi="Arial" w:cs="Arial"/>
          <w:snapToGrid w:val="0"/>
          <w:sz w:val="20"/>
          <w:szCs w:val="20"/>
          <w:lang w:eastAsia="fr-FR"/>
          <w14:ligatures w14:val="none"/>
        </w:rPr>
        <w:t>-         solliciter une subvention au titre de la dotation d’équipement des territoires ruraux (DETR) /</w:t>
      </w:r>
      <w:r w:rsidRPr="0068399E">
        <w:rPr>
          <w:rFonts w:ascii="Arial" w:eastAsia="Calibri" w:hAnsi="Arial" w:cs="Arial"/>
          <w:sz w:val="20"/>
          <w:szCs w:val="20"/>
          <w14:ligatures w14:val="none"/>
        </w:rPr>
        <w:t xml:space="preserve"> DSIL (Dotation de Soutien à l’Investissement Local) ou « Toute Subvention Etat ».</w:t>
      </w:r>
    </w:p>
    <w:p w14:paraId="52A33A27" w14:textId="77777777" w:rsidR="0068399E" w:rsidRPr="0068399E" w:rsidRDefault="0068399E" w:rsidP="0068399E">
      <w:pPr>
        <w:ind w:right="-143"/>
        <w:jc w:val="both"/>
        <w:rPr>
          <w:rFonts w:ascii="Arial" w:eastAsia="Calibri" w:hAnsi="Arial" w:cs="Arial"/>
          <w:sz w:val="20"/>
          <w:szCs w:val="20"/>
          <w14:ligatures w14:val="none"/>
        </w:rPr>
      </w:pPr>
    </w:p>
    <w:p w14:paraId="613FC24B" w14:textId="77777777" w:rsidR="0068399E" w:rsidRPr="0068399E" w:rsidRDefault="0068399E" w:rsidP="0068399E">
      <w:pPr>
        <w:ind w:right="-143"/>
        <w:jc w:val="both"/>
        <w:rPr>
          <w:rFonts w:ascii="Arial" w:eastAsia="Calibri" w:hAnsi="Arial" w:cs="Arial"/>
          <w:sz w:val="20"/>
          <w:szCs w:val="20"/>
          <w14:ligatures w14:val="none"/>
        </w:rPr>
      </w:pPr>
    </w:p>
    <w:p w14:paraId="365D92CC" w14:textId="04FA098D" w:rsidR="0068399E" w:rsidRPr="0068399E" w:rsidRDefault="0068399E" w:rsidP="0068399E">
      <w:pPr>
        <w:ind w:right="-143"/>
        <w:jc w:val="both"/>
        <w:rPr>
          <w:rFonts w:ascii="Arial" w:hAnsi="Arial" w:cs="Arial"/>
          <w:b/>
          <w:bCs/>
          <w:kern w:val="2"/>
          <w:sz w:val="20"/>
          <w:szCs w:val="20"/>
          <w:u w:val="single"/>
        </w:rPr>
      </w:pPr>
      <w:r w:rsidRPr="0068399E">
        <w:rPr>
          <w:rFonts w:ascii="Arial" w:eastAsia="Calibri" w:hAnsi="Arial" w:cs="Arial"/>
          <w:b/>
          <w:bCs/>
          <w:sz w:val="20"/>
          <w:szCs w:val="20"/>
          <w:u w:val="single"/>
          <w14:ligatures w14:val="none"/>
        </w:rPr>
        <w:t xml:space="preserve">2/ </w:t>
      </w:r>
      <w:r w:rsidRPr="0068399E">
        <w:rPr>
          <w:rFonts w:ascii="Arial" w:hAnsi="Arial" w:cs="Arial"/>
          <w:b/>
          <w:bCs/>
          <w:kern w:val="2"/>
          <w:sz w:val="20"/>
          <w:szCs w:val="20"/>
          <w:u w:val="single"/>
        </w:rPr>
        <w:t>Lignes Directrices de Gestion</w:t>
      </w:r>
    </w:p>
    <w:p w14:paraId="469277F0" w14:textId="77777777" w:rsidR="0068399E" w:rsidRPr="0068399E" w:rsidRDefault="0068399E" w:rsidP="0068399E">
      <w:pPr>
        <w:ind w:right="-143"/>
        <w:jc w:val="both"/>
        <w:rPr>
          <w:rFonts w:ascii="Arial" w:eastAsia="Calibri" w:hAnsi="Arial" w:cs="Arial"/>
          <w:sz w:val="20"/>
          <w:szCs w:val="20"/>
          <w14:ligatures w14:val="none"/>
        </w:rPr>
      </w:pPr>
    </w:p>
    <w:p w14:paraId="04F56029" w14:textId="77777777" w:rsidR="0068399E" w:rsidRPr="0068399E" w:rsidRDefault="0068399E" w:rsidP="0068399E">
      <w:pPr>
        <w:spacing w:after="160" w:line="259" w:lineRule="auto"/>
        <w:jc w:val="both"/>
        <w:rPr>
          <w:rFonts w:ascii="Arial" w:hAnsi="Arial" w:cs="Arial"/>
          <w:kern w:val="2"/>
          <w:sz w:val="20"/>
          <w:szCs w:val="20"/>
        </w:rPr>
      </w:pPr>
      <w:r w:rsidRPr="0068399E">
        <w:rPr>
          <w:rFonts w:ascii="Arial" w:hAnsi="Arial" w:cs="Arial"/>
          <w:kern w:val="2"/>
          <w:sz w:val="20"/>
          <w:szCs w:val="20"/>
        </w:rPr>
        <w:t xml:space="preserve">La loi n°2019-828 du 6 août 2019 dite de transformation de la fonction publique consiste en l’obligation pour toutes les collectivités de définir des lignes directrices de gestion. </w:t>
      </w:r>
    </w:p>
    <w:p w14:paraId="5476C82E" w14:textId="77777777" w:rsidR="0068399E" w:rsidRPr="0068399E" w:rsidRDefault="0068399E" w:rsidP="0068399E">
      <w:pPr>
        <w:spacing w:after="160" w:line="259" w:lineRule="auto"/>
        <w:jc w:val="both"/>
        <w:rPr>
          <w:rFonts w:ascii="Arial" w:hAnsi="Arial" w:cs="Arial"/>
          <w:kern w:val="2"/>
          <w:sz w:val="20"/>
          <w:szCs w:val="20"/>
        </w:rPr>
      </w:pPr>
      <w:r w:rsidRPr="0068399E">
        <w:rPr>
          <w:rFonts w:ascii="Arial" w:hAnsi="Arial" w:cs="Arial"/>
          <w:kern w:val="2"/>
          <w:sz w:val="20"/>
          <w:szCs w:val="20"/>
        </w:rPr>
        <w:t xml:space="preserve">« La stratégie pluriannuelle de pilotage des ressources humaines définit les enjeux et les objectifs de la politique de ressources humaines à conduire au sein de la collectivité, compte-tenu des politiques publiques mises en œuvre et de la situation des effectifs, des métiers et des compétences. » </w:t>
      </w:r>
    </w:p>
    <w:p w14:paraId="6BEA6AE5" w14:textId="77777777" w:rsidR="0068399E" w:rsidRPr="0068399E" w:rsidRDefault="0068399E" w:rsidP="0068399E">
      <w:pPr>
        <w:spacing w:after="160" w:line="259" w:lineRule="auto"/>
        <w:jc w:val="both"/>
        <w:rPr>
          <w:rFonts w:ascii="Arial" w:hAnsi="Arial" w:cs="Arial"/>
          <w:kern w:val="2"/>
          <w:sz w:val="20"/>
          <w:szCs w:val="20"/>
        </w:rPr>
      </w:pPr>
      <w:r w:rsidRPr="0068399E">
        <w:rPr>
          <w:rFonts w:ascii="Arial" w:hAnsi="Arial" w:cs="Arial"/>
          <w:kern w:val="2"/>
          <w:sz w:val="20"/>
          <w:szCs w:val="20"/>
        </w:rPr>
        <w:t xml:space="preserve">Les lignes directrices de gestion relatives à cette stratégie pluriannuelle doivent être appréhendées comme des orientations à mettre en place sur le long terme, à savoir toute la durée du mandat. Leur élaboration permet de formaliser la politique RH de la collectivité, de favoriser certaines orientations, de les afficher et d’anticiper les impacts prévisibles ou potentiels des mesures envisagées. </w:t>
      </w:r>
    </w:p>
    <w:p w14:paraId="1B13B965" w14:textId="77777777" w:rsidR="0068399E" w:rsidRPr="0068399E" w:rsidRDefault="0068399E" w:rsidP="0068399E">
      <w:pPr>
        <w:spacing w:after="160" w:line="259" w:lineRule="auto"/>
        <w:jc w:val="both"/>
        <w:rPr>
          <w:rFonts w:ascii="Arial" w:hAnsi="Arial" w:cs="Arial"/>
          <w:kern w:val="2"/>
          <w:sz w:val="20"/>
          <w:szCs w:val="20"/>
        </w:rPr>
      </w:pPr>
      <w:r w:rsidRPr="0068399E">
        <w:rPr>
          <w:rFonts w:ascii="Arial" w:hAnsi="Arial" w:cs="Arial"/>
          <w:kern w:val="2"/>
          <w:sz w:val="20"/>
          <w:szCs w:val="20"/>
        </w:rPr>
        <w:t xml:space="preserve">Ces lignes directrices de gestion ont aussi pour finalité de fixer les orientations générales, en matière de promotion et de valorisation des parcours professionnels. </w:t>
      </w:r>
    </w:p>
    <w:p w14:paraId="5EBC283D" w14:textId="77777777" w:rsidR="0068399E" w:rsidRPr="0068399E" w:rsidRDefault="0068399E" w:rsidP="0068399E">
      <w:pPr>
        <w:spacing w:after="160" w:line="259" w:lineRule="auto"/>
        <w:jc w:val="both"/>
        <w:rPr>
          <w:rFonts w:ascii="Arial" w:hAnsi="Arial" w:cs="Arial"/>
          <w:kern w:val="2"/>
          <w:sz w:val="20"/>
          <w:szCs w:val="20"/>
        </w:rPr>
      </w:pPr>
      <w:r w:rsidRPr="0068399E">
        <w:rPr>
          <w:rFonts w:ascii="Arial" w:hAnsi="Arial" w:cs="Arial"/>
          <w:kern w:val="2"/>
          <w:sz w:val="20"/>
          <w:szCs w:val="20"/>
        </w:rPr>
        <w:t xml:space="preserve">Elles précisent les orientations et les critères généraux pris en compte pour les promotions et avancements, ainsi que les mesures favorisant l’évolution professionnelle des agents. </w:t>
      </w:r>
    </w:p>
    <w:p w14:paraId="7360901D" w14:textId="77777777" w:rsidR="0068399E" w:rsidRDefault="0068399E" w:rsidP="0068399E">
      <w:pPr>
        <w:spacing w:line="259" w:lineRule="auto"/>
        <w:jc w:val="both"/>
        <w:rPr>
          <w:rFonts w:ascii="Arial" w:hAnsi="Arial" w:cs="Arial"/>
          <w:kern w:val="2"/>
          <w:sz w:val="20"/>
          <w:szCs w:val="20"/>
        </w:rPr>
      </w:pPr>
      <w:r w:rsidRPr="0068399E">
        <w:rPr>
          <w:rFonts w:ascii="Arial" w:hAnsi="Arial" w:cs="Arial"/>
          <w:kern w:val="2"/>
          <w:sz w:val="20"/>
          <w:szCs w:val="20"/>
        </w:rPr>
        <w:t>Conformément à l’article 16 du décret n°2019-1265 du 29 novembre 2019, les projets des lignes directrices de gestion ont été présentés au Comité Social Territorial lors de sa séance du 06 juin 2023.</w:t>
      </w:r>
    </w:p>
    <w:p w14:paraId="2A0BBB5D" w14:textId="77777777" w:rsidR="00C55C8E" w:rsidRDefault="00C55C8E" w:rsidP="0068399E">
      <w:pPr>
        <w:spacing w:line="259" w:lineRule="auto"/>
        <w:jc w:val="both"/>
        <w:rPr>
          <w:rFonts w:ascii="Arial" w:hAnsi="Arial" w:cs="Arial"/>
          <w:kern w:val="2"/>
          <w:sz w:val="20"/>
          <w:szCs w:val="20"/>
        </w:rPr>
      </w:pPr>
    </w:p>
    <w:p w14:paraId="1A8B36E2" w14:textId="04081FD8" w:rsidR="00C55C8E" w:rsidRDefault="00C55C8E" w:rsidP="0068399E">
      <w:pPr>
        <w:spacing w:line="259" w:lineRule="auto"/>
        <w:jc w:val="both"/>
        <w:rPr>
          <w:rFonts w:ascii="Arial" w:hAnsi="Arial" w:cs="Arial"/>
          <w:kern w:val="2"/>
          <w:sz w:val="20"/>
          <w:szCs w:val="20"/>
        </w:rPr>
      </w:pPr>
      <w:r>
        <w:rPr>
          <w:rFonts w:ascii="Arial" w:hAnsi="Arial" w:cs="Arial"/>
          <w:kern w:val="2"/>
          <w:sz w:val="20"/>
          <w:szCs w:val="20"/>
        </w:rPr>
        <w:t>Les lignes de gestions ayant été envoyées au préalable du Conseil Municipal, M. le Maire questionne l’assemblée sur ses éventuelles remarques ou demandes de modifications.</w:t>
      </w:r>
    </w:p>
    <w:p w14:paraId="06D97C62" w14:textId="77777777" w:rsidR="00C55C8E" w:rsidRDefault="00C55C8E" w:rsidP="0068399E">
      <w:pPr>
        <w:spacing w:line="259" w:lineRule="auto"/>
        <w:jc w:val="both"/>
        <w:rPr>
          <w:rFonts w:ascii="Arial" w:hAnsi="Arial" w:cs="Arial"/>
          <w:kern w:val="2"/>
          <w:sz w:val="20"/>
          <w:szCs w:val="20"/>
        </w:rPr>
      </w:pPr>
    </w:p>
    <w:p w14:paraId="22CCA372" w14:textId="75F3DCC7" w:rsidR="00C55C8E" w:rsidRDefault="00C55C8E" w:rsidP="0068399E">
      <w:pPr>
        <w:spacing w:line="259" w:lineRule="auto"/>
        <w:jc w:val="both"/>
        <w:rPr>
          <w:rFonts w:ascii="Arial" w:hAnsi="Arial" w:cs="Arial"/>
          <w:kern w:val="2"/>
          <w:sz w:val="20"/>
          <w:szCs w:val="20"/>
        </w:rPr>
      </w:pPr>
      <w:r>
        <w:rPr>
          <w:rFonts w:ascii="Arial" w:hAnsi="Arial" w:cs="Arial"/>
          <w:kern w:val="2"/>
          <w:sz w:val="20"/>
          <w:szCs w:val="20"/>
        </w:rPr>
        <w:t>Mme Virginie Flechet souhaite que dans la partie dédiée aux formations une modification soit apportée :</w:t>
      </w:r>
    </w:p>
    <w:p w14:paraId="419733AA" w14:textId="7CC923FE" w:rsidR="00C55C8E" w:rsidRDefault="00C55C8E" w:rsidP="0068399E">
      <w:pPr>
        <w:spacing w:line="259" w:lineRule="auto"/>
        <w:jc w:val="both"/>
        <w:rPr>
          <w:rFonts w:ascii="Arial" w:hAnsi="Arial" w:cs="Arial"/>
          <w:kern w:val="2"/>
          <w:sz w:val="20"/>
          <w:szCs w:val="20"/>
        </w:rPr>
      </w:pPr>
      <w:r>
        <w:rPr>
          <w:rFonts w:ascii="Arial" w:hAnsi="Arial" w:cs="Arial"/>
          <w:kern w:val="2"/>
          <w:sz w:val="20"/>
          <w:szCs w:val="20"/>
        </w:rPr>
        <w:t>« Toute demande de formations est acceptée » devra être remplacé par « Toute demande de formations en rapport avec la professionnalisation est acceptée ».</w:t>
      </w:r>
    </w:p>
    <w:p w14:paraId="23AD6913" w14:textId="77777777" w:rsidR="00C55C8E" w:rsidRDefault="00C55C8E" w:rsidP="0068399E">
      <w:pPr>
        <w:spacing w:line="259" w:lineRule="auto"/>
        <w:jc w:val="both"/>
        <w:rPr>
          <w:rFonts w:ascii="Arial" w:hAnsi="Arial" w:cs="Arial"/>
          <w:kern w:val="2"/>
          <w:sz w:val="20"/>
          <w:szCs w:val="20"/>
        </w:rPr>
      </w:pPr>
    </w:p>
    <w:p w14:paraId="24B9086A" w14:textId="01F4B0EF" w:rsidR="00C55C8E" w:rsidRDefault="00C55C8E" w:rsidP="0068399E">
      <w:pPr>
        <w:spacing w:line="259" w:lineRule="auto"/>
        <w:jc w:val="both"/>
        <w:rPr>
          <w:rFonts w:ascii="Arial" w:hAnsi="Arial" w:cs="Arial"/>
          <w:kern w:val="2"/>
          <w:sz w:val="20"/>
          <w:szCs w:val="20"/>
        </w:rPr>
      </w:pPr>
      <w:r>
        <w:rPr>
          <w:rFonts w:ascii="Arial" w:hAnsi="Arial" w:cs="Arial"/>
          <w:kern w:val="2"/>
          <w:sz w:val="20"/>
          <w:szCs w:val="20"/>
        </w:rPr>
        <w:lastRenderedPageBreak/>
        <w:t>Mme Peteau questionne le Maire quant à l’absence de critères pour l’obtention d’un avancement de grade et/ou d’une promotion interne.</w:t>
      </w:r>
    </w:p>
    <w:p w14:paraId="2FD9EE94" w14:textId="70A2B2C9" w:rsidR="00C55C8E" w:rsidRPr="0068399E" w:rsidRDefault="00C55C8E" w:rsidP="0068399E">
      <w:pPr>
        <w:spacing w:line="259" w:lineRule="auto"/>
        <w:jc w:val="both"/>
        <w:rPr>
          <w:rFonts w:ascii="Arial" w:hAnsi="Arial" w:cs="Arial"/>
          <w:kern w:val="2"/>
          <w:sz w:val="20"/>
          <w:szCs w:val="20"/>
        </w:rPr>
      </w:pPr>
      <w:r>
        <w:rPr>
          <w:rFonts w:ascii="Arial" w:hAnsi="Arial" w:cs="Arial"/>
          <w:kern w:val="2"/>
          <w:sz w:val="20"/>
          <w:szCs w:val="20"/>
        </w:rPr>
        <w:t>Le Maire lui répond, qu’effectivement, la collectivité, a, depuis toujours, fait le choix de promouvoir les agents sans critères.</w:t>
      </w:r>
    </w:p>
    <w:p w14:paraId="5A858E36" w14:textId="77777777" w:rsidR="0068399E" w:rsidRPr="0068399E" w:rsidRDefault="0068399E" w:rsidP="0068399E">
      <w:pPr>
        <w:spacing w:line="259" w:lineRule="auto"/>
        <w:jc w:val="both"/>
        <w:rPr>
          <w:rFonts w:ascii="Arial" w:hAnsi="Arial" w:cs="Arial"/>
          <w:kern w:val="2"/>
          <w:sz w:val="20"/>
          <w:szCs w:val="20"/>
        </w:rPr>
      </w:pPr>
    </w:p>
    <w:p w14:paraId="50AD9A30" w14:textId="06A21518" w:rsidR="0068399E" w:rsidRDefault="0068399E" w:rsidP="0068399E">
      <w:pPr>
        <w:spacing w:line="259" w:lineRule="auto"/>
        <w:jc w:val="both"/>
        <w:rPr>
          <w:rFonts w:ascii="Arial" w:hAnsi="Arial" w:cs="Arial"/>
          <w:kern w:val="2"/>
          <w:sz w:val="20"/>
          <w:szCs w:val="20"/>
        </w:rPr>
      </w:pPr>
      <w:r w:rsidRPr="0068399E">
        <w:rPr>
          <w:rFonts w:ascii="Arial" w:hAnsi="Arial" w:cs="Arial"/>
          <w:kern w:val="2"/>
          <w:sz w:val="20"/>
          <w:szCs w:val="20"/>
        </w:rPr>
        <w:t xml:space="preserve">Le Conseil Municipal prend acte à la majorité (pour : 13 – abstention : 1 </w:t>
      </w:r>
      <w:r>
        <w:rPr>
          <w:rFonts w:ascii="Arial" w:hAnsi="Arial" w:cs="Arial"/>
          <w:kern w:val="2"/>
          <w:sz w:val="20"/>
          <w:szCs w:val="20"/>
        </w:rPr>
        <w:t xml:space="preserve">Mme Peteau </w:t>
      </w:r>
      <w:r w:rsidRPr="0068399E">
        <w:rPr>
          <w:rFonts w:ascii="Arial" w:hAnsi="Arial" w:cs="Arial"/>
          <w:kern w:val="2"/>
          <w:sz w:val="20"/>
          <w:szCs w:val="20"/>
        </w:rPr>
        <w:t xml:space="preserve">– contre : 0) des lignes directrices de gestion telles que fixées </w:t>
      </w:r>
      <w:r>
        <w:rPr>
          <w:rFonts w:ascii="Arial" w:hAnsi="Arial" w:cs="Arial"/>
          <w:kern w:val="2"/>
          <w:sz w:val="20"/>
          <w:szCs w:val="20"/>
        </w:rPr>
        <w:t>par le Maire</w:t>
      </w:r>
      <w:r w:rsidRPr="0068399E">
        <w:rPr>
          <w:rFonts w:ascii="Arial" w:hAnsi="Arial" w:cs="Arial"/>
          <w:kern w:val="2"/>
          <w:sz w:val="20"/>
          <w:szCs w:val="20"/>
        </w:rPr>
        <w:t xml:space="preserve"> et ce, pour la durée du mandat. </w:t>
      </w:r>
    </w:p>
    <w:p w14:paraId="64BAEC75" w14:textId="77777777" w:rsidR="0068399E" w:rsidRDefault="0068399E" w:rsidP="0068399E">
      <w:pPr>
        <w:spacing w:line="259" w:lineRule="auto"/>
        <w:jc w:val="both"/>
        <w:rPr>
          <w:rFonts w:ascii="Arial" w:hAnsi="Arial" w:cs="Arial"/>
          <w:kern w:val="2"/>
          <w:sz w:val="20"/>
          <w:szCs w:val="20"/>
        </w:rPr>
      </w:pPr>
    </w:p>
    <w:p w14:paraId="22A927E7" w14:textId="073F8E61" w:rsidR="0068399E" w:rsidRPr="00C55C8E" w:rsidRDefault="0068399E" w:rsidP="0068399E">
      <w:pPr>
        <w:spacing w:line="259" w:lineRule="auto"/>
        <w:jc w:val="both"/>
        <w:rPr>
          <w:rFonts w:ascii="Arial" w:hAnsi="Arial" w:cs="Arial"/>
          <w:kern w:val="2"/>
          <w:sz w:val="20"/>
          <w:szCs w:val="20"/>
        </w:rPr>
      </w:pPr>
      <w:r w:rsidRPr="00C55C8E">
        <w:rPr>
          <w:rFonts w:ascii="Arial" w:hAnsi="Arial" w:cs="Arial"/>
          <w:kern w:val="2"/>
          <w:sz w:val="20"/>
          <w:szCs w:val="20"/>
        </w:rPr>
        <w:t>Mme Peteau explique son abstention par le fait qu’aucun critère n’a été retenu pour l’avancement de grade ou la promotion interne.</w:t>
      </w:r>
    </w:p>
    <w:p w14:paraId="41DEA0D5" w14:textId="77777777" w:rsidR="0068399E" w:rsidRDefault="0068399E" w:rsidP="0068399E">
      <w:pPr>
        <w:spacing w:line="259" w:lineRule="auto"/>
        <w:jc w:val="both"/>
        <w:rPr>
          <w:rFonts w:ascii="Arial" w:hAnsi="Arial" w:cs="Arial"/>
          <w:kern w:val="2"/>
          <w:sz w:val="20"/>
          <w:szCs w:val="20"/>
        </w:rPr>
      </w:pPr>
    </w:p>
    <w:p w14:paraId="3C63A390" w14:textId="77777777" w:rsidR="00C55C8E" w:rsidRPr="00C55C8E" w:rsidRDefault="00C55C8E" w:rsidP="0068399E">
      <w:pPr>
        <w:spacing w:line="259" w:lineRule="auto"/>
        <w:jc w:val="both"/>
        <w:rPr>
          <w:rFonts w:ascii="Arial" w:hAnsi="Arial" w:cs="Arial"/>
          <w:kern w:val="2"/>
          <w:sz w:val="20"/>
          <w:szCs w:val="20"/>
        </w:rPr>
      </w:pPr>
    </w:p>
    <w:p w14:paraId="15A48E72" w14:textId="263B2298" w:rsidR="0068399E" w:rsidRDefault="0068399E" w:rsidP="0068399E">
      <w:pPr>
        <w:spacing w:line="259" w:lineRule="auto"/>
        <w:jc w:val="both"/>
        <w:rPr>
          <w:rFonts w:ascii="Arial" w:hAnsi="Arial" w:cs="Arial"/>
          <w:b/>
          <w:bCs/>
          <w:kern w:val="2"/>
          <w:sz w:val="20"/>
          <w:szCs w:val="20"/>
          <w:u w:val="single"/>
        </w:rPr>
      </w:pPr>
      <w:r w:rsidRPr="00C55C8E">
        <w:rPr>
          <w:rFonts w:ascii="Arial" w:hAnsi="Arial" w:cs="Arial"/>
          <w:b/>
          <w:bCs/>
          <w:kern w:val="2"/>
          <w:sz w:val="20"/>
          <w:szCs w:val="20"/>
          <w:u w:val="single"/>
        </w:rPr>
        <w:t>3/ Affaires diverses</w:t>
      </w:r>
    </w:p>
    <w:p w14:paraId="264A3F92" w14:textId="77777777" w:rsidR="00C55C8E" w:rsidRPr="00C55C8E" w:rsidRDefault="00C55C8E" w:rsidP="0068399E">
      <w:pPr>
        <w:spacing w:line="259" w:lineRule="auto"/>
        <w:jc w:val="both"/>
        <w:rPr>
          <w:rFonts w:ascii="Arial" w:hAnsi="Arial" w:cs="Arial"/>
          <w:b/>
          <w:bCs/>
          <w:kern w:val="2"/>
          <w:sz w:val="20"/>
          <w:szCs w:val="20"/>
          <w:u w:val="single"/>
        </w:rPr>
      </w:pPr>
    </w:p>
    <w:p w14:paraId="0C921517" w14:textId="752594B4" w:rsidR="0068399E" w:rsidRPr="00C55C8E" w:rsidRDefault="0068399E" w:rsidP="00C55C8E">
      <w:pPr>
        <w:spacing w:line="259" w:lineRule="auto"/>
        <w:jc w:val="both"/>
        <w:rPr>
          <w:rFonts w:ascii="Arial" w:hAnsi="Arial" w:cs="Arial"/>
          <w:kern w:val="2"/>
          <w:sz w:val="20"/>
          <w:szCs w:val="20"/>
        </w:rPr>
      </w:pPr>
      <w:r w:rsidRPr="00C55C8E">
        <w:rPr>
          <w:rFonts w:ascii="Arial" w:hAnsi="Arial" w:cs="Arial"/>
          <w:kern w:val="2"/>
          <w:sz w:val="20"/>
          <w:szCs w:val="20"/>
        </w:rPr>
        <w:t>Virginie Decat questionne M. le Maire quant aux résultats de la dernière réunion de la commission appel d’offre qui devait choisir le prestataire qui effectuera les travaux de voirie de la rue des Fontaines et de l’aménagement du parking de St Sauveur, rue de la Terre aux Moines.</w:t>
      </w:r>
    </w:p>
    <w:p w14:paraId="0936C67E" w14:textId="6BE17F55" w:rsidR="0068399E" w:rsidRPr="0068399E" w:rsidRDefault="0068399E" w:rsidP="00C55C8E">
      <w:pPr>
        <w:spacing w:line="259" w:lineRule="auto"/>
        <w:jc w:val="both"/>
        <w:rPr>
          <w:rFonts w:ascii="Arial" w:hAnsi="Arial" w:cs="Arial"/>
          <w:kern w:val="2"/>
          <w:sz w:val="20"/>
          <w:szCs w:val="20"/>
        </w:rPr>
      </w:pPr>
      <w:r w:rsidRPr="00C55C8E">
        <w:rPr>
          <w:rFonts w:ascii="Arial" w:hAnsi="Arial" w:cs="Arial"/>
          <w:kern w:val="2"/>
          <w:sz w:val="20"/>
          <w:szCs w:val="20"/>
        </w:rPr>
        <w:t>M. Baguet informe que la commission a choisit un prestataire et que les travaux devraient bientôt débuter.</w:t>
      </w:r>
    </w:p>
    <w:p w14:paraId="16B29311" w14:textId="77777777" w:rsidR="00C809B5" w:rsidRPr="00C55C8E" w:rsidRDefault="00C809B5" w:rsidP="00C55C8E">
      <w:pPr>
        <w:jc w:val="both"/>
        <w:rPr>
          <w:rFonts w:ascii="Arial" w:hAnsi="Arial" w:cs="Arial"/>
          <w:sz w:val="20"/>
          <w:szCs w:val="20"/>
        </w:rPr>
      </w:pPr>
    </w:p>
    <w:p w14:paraId="33FFA61F" w14:textId="66555655" w:rsidR="0068399E" w:rsidRPr="00C55C8E" w:rsidRDefault="0068399E" w:rsidP="00C55C8E">
      <w:pPr>
        <w:jc w:val="both"/>
        <w:rPr>
          <w:rFonts w:ascii="Arial" w:hAnsi="Arial" w:cs="Arial"/>
          <w:sz w:val="20"/>
          <w:szCs w:val="20"/>
        </w:rPr>
      </w:pPr>
      <w:r w:rsidRPr="00C55C8E">
        <w:rPr>
          <w:rFonts w:ascii="Arial" w:hAnsi="Arial" w:cs="Arial"/>
          <w:sz w:val="20"/>
          <w:szCs w:val="20"/>
        </w:rPr>
        <w:t xml:space="preserve">Mme Anne-Elisabeth Bourguignon souhaite savoir si le projet immobilier de </w:t>
      </w:r>
      <w:r w:rsidR="00C55C8E">
        <w:rPr>
          <w:rFonts w:ascii="Arial" w:hAnsi="Arial" w:cs="Arial"/>
          <w:sz w:val="20"/>
          <w:szCs w:val="20"/>
        </w:rPr>
        <w:t>« </w:t>
      </w:r>
      <w:r w:rsidRPr="00C55C8E">
        <w:rPr>
          <w:rFonts w:ascii="Arial" w:hAnsi="Arial" w:cs="Arial"/>
          <w:sz w:val="20"/>
          <w:szCs w:val="20"/>
        </w:rPr>
        <w:t>la ferme de Montgermont</w:t>
      </w:r>
      <w:r w:rsidR="00C55C8E">
        <w:rPr>
          <w:rFonts w:ascii="Arial" w:hAnsi="Arial" w:cs="Arial"/>
          <w:sz w:val="20"/>
          <w:szCs w:val="20"/>
        </w:rPr>
        <w:t> »</w:t>
      </w:r>
      <w:r w:rsidRPr="00C55C8E">
        <w:rPr>
          <w:rFonts w:ascii="Arial" w:hAnsi="Arial" w:cs="Arial"/>
          <w:sz w:val="20"/>
          <w:szCs w:val="20"/>
        </w:rPr>
        <w:t xml:space="preserve"> a été déterminé. M. le Maire l’informe que le projet est en cours d’élaboration par différents cabinets d’architecte.</w:t>
      </w:r>
    </w:p>
    <w:p w14:paraId="19EE4649" w14:textId="77777777" w:rsidR="0068399E" w:rsidRPr="00C55C8E" w:rsidRDefault="0068399E" w:rsidP="00C55C8E">
      <w:pPr>
        <w:jc w:val="both"/>
        <w:rPr>
          <w:rFonts w:ascii="Arial" w:hAnsi="Arial" w:cs="Arial"/>
          <w:sz w:val="20"/>
          <w:szCs w:val="20"/>
        </w:rPr>
      </w:pPr>
    </w:p>
    <w:p w14:paraId="7847AC91" w14:textId="433FDB45" w:rsidR="0068399E" w:rsidRPr="00C55C8E" w:rsidRDefault="0068399E" w:rsidP="00C55C8E">
      <w:pPr>
        <w:jc w:val="both"/>
        <w:rPr>
          <w:rFonts w:ascii="Arial" w:hAnsi="Arial" w:cs="Arial"/>
          <w:sz w:val="20"/>
          <w:szCs w:val="20"/>
        </w:rPr>
      </w:pPr>
      <w:r w:rsidRPr="00C55C8E">
        <w:rPr>
          <w:rFonts w:ascii="Arial" w:hAnsi="Arial" w:cs="Arial"/>
          <w:sz w:val="20"/>
          <w:szCs w:val="20"/>
        </w:rPr>
        <w:t>Christelle Lescat souhaite connaitre l’état d’avancement du PLUI (Plan Local d’Uranisme Intercommunal. M. Baguet l’informe que le projet est toujours en cours et qu’actuellement les commissions travaillent sur le zonage.</w:t>
      </w:r>
    </w:p>
    <w:p w14:paraId="302C69DD" w14:textId="77777777" w:rsidR="00C55C8E" w:rsidRPr="00C55C8E" w:rsidRDefault="00C55C8E" w:rsidP="00C55C8E">
      <w:pPr>
        <w:jc w:val="both"/>
        <w:rPr>
          <w:rFonts w:ascii="Arial" w:hAnsi="Arial" w:cs="Arial"/>
          <w:sz w:val="20"/>
          <w:szCs w:val="20"/>
        </w:rPr>
      </w:pPr>
    </w:p>
    <w:p w14:paraId="3FD8B33B" w14:textId="141FA198" w:rsidR="00C55C8E" w:rsidRPr="00C55C8E" w:rsidRDefault="00C55C8E" w:rsidP="00C55C8E">
      <w:pPr>
        <w:jc w:val="both"/>
        <w:rPr>
          <w:rFonts w:ascii="Arial" w:hAnsi="Arial" w:cs="Arial"/>
          <w:sz w:val="20"/>
          <w:szCs w:val="20"/>
        </w:rPr>
      </w:pPr>
      <w:r w:rsidRPr="00C55C8E">
        <w:rPr>
          <w:rFonts w:ascii="Arial" w:hAnsi="Arial" w:cs="Arial"/>
          <w:sz w:val="20"/>
          <w:szCs w:val="20"/>
        </w:rPr>
        <w:t>Mme Anne-Elisabeth Bourguignon souhaite connaître l’état d’avancement du projet relatif à la refonte du site internet et à la création de l’application mobile prévue pour les habitants.</w:t>
      </w:r>
    </w:p>
    <w:p w14:paraId="1A563749" w14:textId="334D963C" w:rsidR="00C55C8E" w:rsidRPr="00C55C8E" w:rsidRDefault="00C55C8E" w:rsidP="00C55C8E">
      <w:pPr>
        <w:jc w:val="both"/>
        <w:rPr>
          <w:rFonts w:ascii="Arial" w:hAnsi="Arial" w:cs="Arial"/>
          <w:sz w:val="20"/>
          <w:szCs w:val="20"/>
        </w:rPr>
      </w:pPr>
      <w:r w:rsidRPr="00C55C8E">
        <w:rPr>
          <w:rFonts w:ascii="Arial" w:hAnsi="Arial" w:cs="Arial"/>
          <w:sz w:val="20"/>
          <w:szCs w:val="20"/>
        </w:rPr>
        <w:t>M. le Maire informe l’assemblée que l’application sera bientôt présentée au Conseil Municipal avant sa mise en service et qu’une fois l’application validée, la société s’occupera du site internet.</w:t>
      </w:r>
    </w:p>
    <w:p w14:paraId="4B346955" w14:textId="77777777" w:rsidR="00C55C8E" w:rsidRPr="00C55C8E" w:rsidRDefault="00C55C8E" w:rsidP="00C55C8E">
      <w:pPr>
        <w:jc w:val="both"/>
        <w:rPr>
          <w:rFonts w:ascii="Arial" w:hAnsi="Arial" w:cs="Arial"/>
          <w:sz w:val="20"/>
          <w:szCs w:val="20"/>
        </w:rPr>
      </w:pPr>
    </w:p>
    <w:p w14:paraId="55E7620E" w14:textId="193B5459" w:rsidR="00C55C8E" w:rsidRPr="00C55C8E" w:rsidRDefault="00C55C8E" w:rsidP="00C55C8E">
      <w:pPr>
        <w:jc w:val="both"/>
        <w:rPr>
          <w:rFonts w:ascii="Arial" w:hAnsi="Arial" w:cs="Arial"/>
          <w:sz w:val="20"/>
          <w:szCs w:val="20"/>
        </w:rPr>
      </w:pPr>
      <w:r w:rsidRPr="00C55C8E">
        <w:rPr>
          <w:rFonts w:ascii="Arial" w:hAnsi="Arial" w:cs="Arial"/>
          <w:sz w:val="20"/>
          <w:szCs w:val="20"/>
        </w:rPr>
        <w:t>Plus rien n’étant à l’ordre du jour, la séance est levée à 21 heures 05.</w:t>
      </w:r>
    </w:p>
    <w:p w14:paraId="72F0DCCE" w14:textId="77777777" w:rsidR="0068399E" w:rsidRDefault="0068399E" w:rsidP="00C1328D"/>
    <w:sectPr w:rsidR="0068399E" w:rsidSect="0068399E">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435F6"/>
    <w:multiLevelType w:val="hybridMultilevel"/>
    <w:tmpl w:val="4DC6FCBA"/>
    <w:lvl w:ilvl="0" w:tplc="F79A9122">
      <w:numFmt w:val="bullet"/>
      <w:lvlText w:val="-"/>
      <w:lvlJc w:val="left"/>
      <w:pPr>
        <w:ind w:left="720" w:hanging="360"/>
      </w:pPr>
      <w:rPr>
        <w:rFonts w:ascii="Arial" w:eastAsia="Verdan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762066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28D"/>
    <w:rsid w:val="00190AE4"/>
    <w:rsid w:val="002838FF"/>
    <w:rsid w:val="0068399E"/>
    <w:rsid w:val="00C1328D"/>
    <w:rsid w:val="00C55C8E"/>
    <w:rsid w:val="00C809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071E0"/>
  <w15:chartTrackingRefBased/>
  <w15:docId w15:val="{AB9CABE3-C321-484B-9A5B-AD21E37B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8D"/>
    <w:pPr>
      <w:spacing w:after="0" w:line="240" w:lineRule="auto"/>
    </w:pPr>
    <w:rPr>
      <w:rFonts w:ascii="Calibri" w:hAnsi="Calibri" w:cs="Calibri"/>
      <w:kern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858</Words>
  <Characters>4719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LELEU</dc:creator>
  <cp:keywords/>
  <dc:description/>
  <cp:lastModifiedBy>Claire LELEU</cp:lastModifiedBy>
  <cp:revision>1</cp:revision>
  <dcterms:created xsi:type="dcterms:W3CDTF">2024-01-22T08:06:00Z</dcterms:created>
  <dcterms:modified xsi:type="dcterms:W3CDTF">2024-01-22T09:11:00Z</dcterms:modified>
</cp:coreProperties>
</file>