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C163F" w14:textId="44510B3A" w:rsidR="003A6E1D" w:rsidRPr="003A6E1D" w:rsidRDefault="003A6E1D" w:rsidP="00916B65">
      <w:pPr>
        <w:widowControl w:val="0"/>
        <w:overflowPunct w:val="0"/>
        <w:adjustRightInd w:val="0"/>
        <w:spacing w:after="0" w:line="240" w:lineRule="auto"/>
        <w:jc w:val="center"/>
        <w:rPr>
          <w:rFonts w:ascii="Arial" w:eastAsia="Times New Roman" w:hAnsi="Arial" w:cs="Arial"/>
          <w:b/>
          <w:bCs/>
          <w:kern w:val="28"/>
          <w:sz w:val="20"/>
          <w:szCs w:val="20"/>
          <w:lang w:eastAsia="fr-FR"/>
          <w14:ligatures w14:val="none"/>
        </w:rPr>
      </w:pPr>
      <w:r w:rsidRPr="003A6E1D">
        <w:rPr>
          <w:rFonts w:ascii="Arial" w:eastAsia="Times New Roman" w:hAnsi="Arial" w:cs="Arial"/>
          <w:b/>
          <w:bCs/>
          <w:kern w:val="28"/>
          <w:sz w:val="20"/>
          <w:szCs w:val="20"/>
          <w:lang w:eastAsia="fr-FR"/>
          <w14:ligatures w14:val="none"/>
        </w:rPr>
        <w:t xml:space="preserve">COMPTE RENDU DE LA REUNION DE CONSEIL MUNICIPAL DU </w:t>
      </w:r>
      <w:r w:rsidRPr="00A77E19">
        <w:rPr>
          <w:rFonts w:ascii="Arial" w:eastAsia="Times New Roman" w:hAnsi="Arial" w:cs="Arial"/>
          <w:b/>
          <w:bCs/>
          <w:kern w:val="28"/>
          <w:sz w:val="20"/>
          <w:szCs w:val="20"/>
          <w:lang w:eastAsia="fr-FR"/>
          <w14:ligatures w14:val="none"/>
        </w:rPr>
        <w:t>09 AVRIL</w:t>
      </w:r>
      <w:r w:rsidRPr="003A6E1D">
        <w:rPr>
          <w:rFonts w:ascii="Arial" w:eastAsia="Times New Roman" w:hAnsi="Arial" w:cs="Arial"/>
          <w:b/>
          <w:bCs/>
          <w:kern w:val="28"/>
          <w:sz w:val="20"/>
          <w:szCs w:val="20"/>
          <w:lang w:eastAsia="fr-FR"/>
          <w14:ligatures w14:val="none"/>
        </w:rPr>
        <w:t xml:space="preserve"> 2024</w:t>
      </w:r>
    </w:p>
    <w:p w14:paraId="062E54A5" w14:textId="77777777" w:rsidR="003A6E1D" w:rsidRPr="003A6E1D" w:rsidRDefault="003A6E1D" w:rsidP="00A77E19">
      <w:pPr>
        <w:widowControl w:val="0"/>
        <w:overflowPunct w:val="0"/>
        <w:adjustRightInd w:val="0"/>
        <w:spacing w:after="0" w:line="240" w:lineRule="auto"/>
        <w:jc w:val="both"/>
        <w:rPr>
          <w:rFonts w:ascii="Arial" w:eastAsia="Times New Roman" w:hAnsi="Arial" w:cs="Arial"/>
          <w:b/>
          <w:bCs/>
          <w:kern w:val="28"/>
          <w:sz w:val="20"/>
          <w:szCs w:val="20"/>
          <w:lang w:eastAsia="fr-FR"/>
          <w14:ligatures w14:val="none"/>
        </w:rPr>
      </w:pPr>
    </w:p>
    <w:p w14:paraId="3A71E4D4" w14:textId="747B27AA" w:rsidR="003A6E1D" w:rsidRPr="003A6E1D" w:rsidRDefault="003A6E1D" w:rsidP="00A77E19">
      <w:pPr>
        <w:widowControl w:val="0"/>
        <w:tabs>
          <w:tab w:val="left" w:pos="2337"/>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A6E1D">
        <w:rPr>
          <w:rFonts w:ascii="Arial" w:eastAsiaTheme="minorEastAsia" w:hAnsi="Arial" w:cs="Arial"/>
          <w:kern w:val="0"/>
          <w:sz w:val="20"/>
          <w:szCs w:val="20"/>
          <w:lang w:eastAsia="fr-FR"/>
          <w14:ligatures w14:val="none"/>
        </w:rPr>
        <w:t xml:space="preserve">L’an deux mil vingt-quatre </w:t>
      </w:r>
      <w:r w:rsidRPr="00A77E19">
        <w:rPr>
          <w:rFonts w:ascii="Arial" w:eastAsiaTheme="minorEastAsia" w:hAnsi="Arial" w:cs="Arial"/>
          <w:kern w:val="0"/>
          <w:sz w:val="20"/>
          <w:szCs w:val="20"/>
          <w:lang w:eastAsia="fr-FR"/>
          <w14:ligatures w14:val="none"/>
        </w:rPr>
        <w:t>le neuf avril</w:t>
      </w:r>
      <w:r w:rsidRPr="003A6E1D">
        <w:rPr>
          <w:rFonts w:ascii="Arial" w:eastAsiaTheme="minorEastAsia" w:hAnsi="Arial" w:cs="Arial"/>
          <w:kern w:val="0"/>
          <w:sz w:val="20"/>
          <w:szCs w:val="20"/>
          <w:lang w:eastAsia="fr-FR"/>
          <w14:ligatures w14:val="none"/>
        </w:rPr>
        <w:t xml:space="preserve"> à 20 heures 30 le conseil municipal légalement convoqué, s’est réuni à la mairie en séance publique sous la présidence de M. Christophe Baguet.</w:t>
      </w:r>
    </w:p>
    <w:p w14:paraId="406906DD" w14:textId="77777777" w:rsidR="003A6E1D" w:rsidRPr="00A77E19" w:rsidRDefault="003A6E1D" w:rsidP="00A77E19">
      <w:pPr>
        <w:tabs>
          <w:tab w:val="center" w:pos="4536"/>
          <w:tab w:val="right" w:pos="9072"/>
        </w:tabs>
        <w:spacing w:after="0"/>
        <w:jc w:val="both"/>
        <w:rPr>
          <w:rFonts w:ascii="Arial" w:hAnsi="Arial" w:cs="Arial"/>
          <w:sz w:val="20"/>
          <w:szCs w:val="20"/>
        </w:rPr>
      </w:pPr>
      <w:r w:rsidRPr="003A6E1D">
        <w:rPr>
          <w:rFonts w:ascii="Arial" w:eastAsiaTheme="minorEastAsia" w:hAnsi="Arial" w:cs="Arial"/>
          <w:kern w:val="0"/>
          <w:sz w:val="20"/>
          <w:szCs w:val="20"/>
          <w:lang w:eastAsia="fr-FR"/>
          <w14:ligatures w14:val="none"/>
        </w:rPr>
        <w:t>Etaient présents </w:t>
      </w:r>
      <w:r w:rsidRPr="00A77E19">
        <w:rPr>
          <w:rFonts w:ascii="Arial" w:hAnsi="Arial" w:cs="Arial"/>
          <w:sz w:val="20"/>
          <w:szCs w:val="20"/>
        </w:rPr>
        <w:t>Laurence Dufiet, Laurent Bach, Caroline Marx, Maurice Decat, Franck Laugier, Virginie Decat, Anne-Elisabeth Bourguignon, Jacques Bach, Isabelle Daveau, Christelle Lescat, Caroline Peteau et Martial Quinton.</w:t>
      </w:r>
    </w:p>
    <w:p w14:paraId="541EE8A0" w14:textId="53A082D1" w:rsidR="003A6E1D" w:rsidRPr="003A6E1D" w:rsidRDefault="003A6E1D" w:rsidP="00A77E19">
      <w:pPr>
        <w:widowControl w:val="0"/>
        <w:tabs>
          <w:tab w:val="center" w:pos="4536"/>
          <w:tab w:val="right" w:pos="9072"/>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A6E1D">
        <w:rPr>
          <w:rFonts w:ascii="Arial" w:eastAsiaTheme="minorEastAsia" w:hAnsi="Arial" w:cs="Arial"/>
          <w:kern w:val="0"/>
          <w:sz w:val="20"/>
          <w:szCs w:val="20"/>
          <w:lang w:eastAsia="fr-FR"/>
          <w14:ligatures w14:val="none"/>
        </w:rPr>
        <w:t xml:space="preserve">Absent : </w:t>
      </w:r>
      <w:r w:rsidRPr="00A77E19">
        <w:rPr>
          <w:rFonts w:ascii="Arial" w:eastAsiaTheme="minorEastAsia" w:hAnsi="Arial" w:cs="Arial"/>
          <w:kern w:val="0"/>
          <w:sz w:val="20"/>
          <w:szCs w:val="20"/>
          <w:lang w:eastAsia="fr-FR"/>
          <w14:ligatures w14:val="none"/>
        </w:rPr>
        <w:t>Victor Lopes et Harold Maximo</w:t>
      </w:r>
    </w:p>
    <w:p w14:paraId="40CF1E10" w14:textId="77777777" w:rsidR="003A6E1D" w:rsidRPr="003A6E1D" w:rsidRDefault="003A6E1D" w:rsidP="00A77E19">
      <w:pPr>
        <w:widowControl w:val="0"/>
        <w:tabs>
          <w:tab w:val="center" w:pos="4536"/>
          <w:tab w:val="right" w:pos="9072"/>
        </w:tabs>
        <w:autoSpaceDE w:val="0"/>
        <w:autoSpaceDN w:val="0"/>
        <w:adjustRightInd w:val="0"/>
        <w:spacing w:after="0" w:line="240" w:lineRule="auto"/>
        <w:jc w:val="both"/>
        <w:rPr>
          <w:rFonts w:ascii="Arial" w:eastAsiaTheme="minorEastAsia" w:hAnsi="Arial" w:cs="Arial"/>
          <w:kern w:val="0"/>
          <w:sz w:val="20"/>
          <w:szCs w:val="20"/>
          <w:lang w:eastAsia="fr-FR"/>
          <w14:ligatures w14:val="none"/>
        </w:rPr>
      </w:pPr>
      <w:r w:rsidRPr="003A6E1D">
        <w:rPr>
          <w:rFonts w:ascii="Arial" w:eastAsiaTheme="minorEastAsia" w:hAnsi="Arial" w:cs="Arial"/>
          <w:kern w:val="0"/>
          <w:sz w:val="20"/>
          <w:szCs w:val="20"/>
          <w:lang w:eastAsia="fr-FR"/>
          <w14:ligatures w14:val="none"/>
        </w:rPr>
        <w:t>Formant la majorité des membres en exercice.</w:t>
      </w:r>
    </w:p>
    <w:p w14:paraId="64C120C7" w14:textId="270803C3" w:rsidR="003A6E1D" w:rsidRPr="003A6E1D" w:rsidRDefault="003A6E1D" w:rsidP="00A77E19">
      <w:pPr>
        <w:spacing w:after="0" w:line="240" w:lineRule="auto"/>
        <w:jc w:val="both"/>
        <w:rPr>
          <w:rFonts w:ascii="Arial" w:eastAsiaTheme="minorEastAsia" w:hAnsi="Arial" w:cs="Arial"/>
          <w:kern w:val="0"/>
          <w:sz w:val="20"/>
          <w:szCs w:val="20"/>
          <w:lang w:eastAsia="fr-FR"/>
          <w14:ligatures w14:val="none"/>
        </w:rPr>
      </w:pPr>
      <w:r w:rsidRPr="00A77E19">
        <w:rPr>
          <w:rFonts w:ascii="Arial" w:eastAsiaTheme="minorEastAsia" w:hAnsi="Arial" w:cs="Arial"/>
          <w:kern w:val="0"/>
          <w:sz w:val="20"/>
          <w:szCs w:val="20"/>
          <w:lang w:eastAsia="fr-FR"/>
          <w14:ligatures w14:val="none"/>
        </w:rPr>
        <w:t>Caroline Marx</w:t>
      </w:r>
      <w:r w:rsidRPr="003A6E1D">
        <w:rPr>
          <w:rFonts w:ascii="Arial" w:eastAsiaTheme="minorEastAsia" w:hAnsi="Arial" w:cs="Arial"/>
          <w:kern w:val="0"/>
          <w:sz w:val="20"/>
          <w:szCs w:val="20"/>
          <w:lang w:eastAsia="fr-FR"/>
          <w14:ligatures w14:val="none"/>
        </w:rPr>
        <w:t xml:space="preserve"> a été élu</w:t>
      </w:r>
      <w:r w:rsidRPr="00A77E19">
        <w:rPr>
          <w:rFonts w:ascii="Arial" w:eastAsiaTheme="minorEastAsia" w:hAnsi="Arial" w:cs="Arial"/>
          <w:kern w:val="0"/>
          <w:sz w:val="20"/>
          <w:szCs w:val="20"/>
          <w:lang w:eastAsia="fr-FR"/>
          <w14:ligatures w14:val="none"/>
        </w:rPr>
        <w:t>e</w:t>
      </w:r>
      <w:r w:rsidRPr="003A6E1D">
        <w:rPr>
          <w:rFonts w:ascii="Arial" w:eastAsiaTheme="minorEastAsia" w:hAnsi="Arial" w:cs="Arial"/>
          <w:kern w:val="0"/>
          <w:sz w:val="20"/>
          <w:szCs w:val="20"/>
          <w:lang w:eastAsia="fr-FR"/>
          <w14:ligatures w14:val="none"/>
        </w:rPr>
        <w:t xml:space="preserve"> secrétaire.</w:t>
      </w:r>
    </w:p>
    <w:p w14:paraId="1BC0C38E" w14:textId="77777777" w:rsidR="004418E1" w:rsidRPr="00A77E19" w:rsidRDefault="004418E1" w:rsidP="00A77E19">
      <w:pPr>
        <w:jc w:val="both"/>
        <w:rPr>
          <w:rFonts w:ascii="Arial" w:hAnsi="Arial" w:cs="Arial"/>
          <w:sz w:val="20"/>
          <w:szCs w:val="20"/>
        </w:rPr>
      </w:pPr>
    </w:p>
    <w:p w14:paraId="032054AE" w14:textId="6CABAEB3" w:rsidR="004418E1" w:rsidRPr="00A77E19" w:rsidRDefault="003A6E1D" w:rsidP="00A77E19">
      <w:pPr>
        <w:jc w:val="both"/>
        <w:rPr>
          <w:rFonts w:ascii="Arial" w:hAnsi="Arial" w:cs="Arial"/>
          <w:b/>
          <w:bCs/>
          <w:sz w:val="20"/>
          <w:szCs w:val="20"/>
          <w:u w:val="single"/>
        </w:rPr>
      </w:pPr>
      <w:r w:rsidRPr="00A77E19">
        <w:rPr>
          <w:rFonts w:ascii="Arial" w:hAnsi="Arial" w:cs="Arial"/>
          <w:b/>
          <w:bCs/>
          <w:sz w:val="20"/>
          <w:szCs w:val="20"/>
          <w:u w:val="single"/>
        </w:rPr>
        <w:t xml:space="preserve">1/ </w:t>
      </w:r>
      <w:r w:rsidR="004418E1" w:rsidRPr="00A77E19">
        <w:rPr>
          <w:rFonts w:ascii="Arial" w:hAnsi="Arial" w:cs="Arial"/>
          <w:b/>
          <w:bCs/>
          <w:sz w:val="20"/>
          <w:szCs w:val="20"/>
          <w:u w:val="single"/>
        </w:rPr>
        <w:t>Ajout à l’ordre du jour : division des propriétés bâties</w:t>
      </w:r>
    </w:p>
    <w:p w14:paraId="555A625B" w14:textId="0BCC7784" w:rsidR="004418E1" w:rsidRPr="00A77E19" w:rsidRDefault="003A6E1D" w:rsidP="00A77E19">
      <w:pPr>
        <w:jc w:val="both"/>
        <w:rPr>
          <w:rFonts w:ascii="Arial" w:hAnsi="Arial" w:cs="Arial"/>
          <w:sz w:val="20"/>
          <w:szCs w:val="20"/>
        </w:rPr>
      </w:pPr>
      <w:r w:rsidRPr="00A77E19">
        <w:rPr>
          <w:rFonts w:ascii="Arial" w:hAnsi="Arial" w:cs="Arial"/>
          <w:sz w:val="20"/>
          <w:szCs w:val="20"/>
        </w:rPr>
        <w:t>Sur proposition du Maire, le Conseil Municipal accepte à ‘l’unanimité d’ajouter à l’ordre du jour :</w:t>
      </w:r>
    </w:p>
    <w:p w14:paraId="29A1F20D" w14:textId="5DB9622C" w:rsidR="003A6E1D" w:rsidRDefault="003A6E1D" w:rsidP="00A77E19">
      <w:pPr>
        <w:pStyle w:val="Paragraphedeliste"/>
        <w:numPr>
          <w:ilvl w:val="0"/>
          <w:numId w:val="2"/>
        </w:numPr>
        <w:jc w:val="both"/>
        <w:rPr>
          <w:rFonts w:ascii="Arial" w:hAnsi="Arial" w:cs="Arial"/>
          <w:sz w:val="20"/>
          <w:szCs w:val="20"/>
        </w:rPr>
      </w:pPr>
      <w:r w:rsidRPr="00A77E19">
        <w:rPr>
          <w:rFonts w:ascii="Arial" w:hAnsi="Arial" w:cs="Arial"/>
          <w:sz w:val="20"/>
          <w:szCs w:val="20"/>
        </w:rPr>
        <w:t>Mise à jour de la délibération relative à la mise en place du dépôt de déclaration préalable pour les divisions de propriété foncière bâties</w:t>
      </w:r>
    </w:p>
    <w:p w14:paraId="6AB2F83B" w14:textId="77777777" w:rsidR="00A77E19" w:rsidRPr="00A77E19" w:rsidRDefault="00A77E19" w:rsidP="00A77E19">
      <w:pPr>
        <w:pStyle w:val="Paragraphedeliste"/>
        <w:jc w:val="both"/>
        <w:rPr>
          <w:rFonts w:ascii="Arial" w:hAnsi="Arial" w:cs="Arial"/>
          <w:sz w:val="20"/>
          <w:szCs w:val="20"/>
        </w:rPr>
      </w:pPr>
    </w:p>
    <w:p w14:paraId="53C4E0FD" w14:textId="3A9AA77B" w:rsidR="003A6E1D" w:rsidRPr="003A6E1D" w:rsidRDefault="003A6E1D" w:rsidP="00A77E19">
      <w:pPr>
        <w:jc w:val="both"/>
        <w:rPr>
          <w:rFonts w:ascii="Arial" w:eastAsia="Times New Roman" w:hAnsi="Arial" w:cs="Arial"/>
          <w:sz w:val="20"/>
          <w:szCs w:val="20"/>
          <w:lang w:eastAsia="fr-FR"/>
        </w:rPr>
      </w:pPr>
      <w:r w:rsidRPr="00A77E19">
        <w:rPr>
          <w:rFonts w:ascii="Arial" w:hAnsi="Arial" w:cs="Arial"/>
          <w:b/>
          <w:bCs/>
          <w:sz w:val="20"/>
          <w:szCs w:val="20"/>
          <w:u w:val="single"/>
        </w:rPr>
        <w:t>2</w:t>
      </w:r>
      <w:r w:rsidR="004418E1" w:rsidRPr="00A77E19">
        <w:rPr>
          <w:rFonts w:ascii="Arial" w:hAnsi="Arial" w:cs="Arial"/>
          <w:b/>
          <w:bCs/>
          <w:sz w:val="20"/>
          <w:szCs w:val="20"/>
          <w:u w:val="single"/>
        </w:rPr>
        <w:t xml:space="preserve">/ </w:t>
      </w:r>
      <w:r w:rsidRPr="003A6E1D">
        <w:rPr>
          <w:rFonts w:ascii="Arial" w:eastAsia="Times New Roman" w:hAnsi="Arial" w:cs="Arial"/>
          <w:b/>
          <w:bCs/>
          <w:sz w:val="20"/>
          <w:szCs w:val="20"/>
          <w:u w:val="single"/>
          <w:lang w:eastAsia="fr-FR"/>
        </w:rPr>
        <w:t>Vote du compte de gestion M</w:t>
      </w:r>
      <w:r w:rsidRPr="00A77E19">
        <w:rPr>
          <w:rFonts w:ascii="Arial" w:eastAsia="Times New Roman" w:hAnsi="Arial" w:cs="Arial"/>
          <w:b/>
          <w:bCs/>
          <w:sz w:val="20"/>
          <w:szCs w:val="20"/>
          <w:u w:val="single"/>
          <w:lang w:eastAsia="fr-FR"/>
        </w:rPr>
        <w:t>57</w:t>
      </w:r>
      <w:r w:rsidRPr="003A6E1D">
        <w:rPr>
          <w:rFonts w:ascii="Arial" w:eastAsia="Times New Roman" w:hAnsi="Arial" w:cs="Arial"/>
          <w:b/>
          <w:bCs/>
          <w:sz w:val="20"/>
          <w:szCs w:val="20"/>
          <w:u w:val="single"/>
          <w:lang w:eastAsia="fr-FR"/>
        </w:rPr>
        <w:t>- 202</w:t>
      </w:r>
      <w:r w:rsidRPr="00A77E19">
        <w:rPr>
          <w:rFonts w:ascii="Arial" w:eastAsia="Times New Roman" w:hAnsi="Arial" w:cs="Arial"/>
          <w:b/>
          <w:bCs/>
          <w:sz w:val="20"/>
          <w:szCs w:val="20"/>
          <w:u w:val="single"/>
          <w:lang w:eastAsia="fr-FR"/>
        </w:rPr>
        <w:t>3</w:t>
      </w:r>
    </w:p>
    <w:p w14:paraId="42F81FEE" w14:textId="77777777" w:rsidR="003A6E1D" w:rsidRPr="003A6E1D" w:rsidRDefault="003A6E1D" w:rsidP="00A77E19">
      <w:pPr>
        <w:spacing w:after="0" w:line="240" w:lineRule="auto"/>
        <w:jc w:val="both"/>
        <w:rPr>
          <w:rFonts w:ascii="Arial" w:eastAsia="Times New Roman" w:hAnsi="Arial" w:cs="Arial"/>
          <w:sz w:val="20"/>
          <w:szCs w:val="20"/>
          <w:lang w:eastAsia="fr-FR"/>
        </w:rPr>
      </w:pPr>
      <w:bookmarkStart w:id="0" w:name="_Hlk101278297"/>
      <w:r w:rsidRPr="003A6E1D">
        <w:rPr>
          <w:rFonts w:ascii="Arial" w:eastAsia="Times New Roman" w:hAnsi="Arial" w:cs="Arial"/>
          <w:sz w:val="20"/>
          <w:szCs w:val="20"/>
          <w:lang w:eastAsia="fr-FR"/>
        </w:rPr>
        <w:t>Le Conseil Municipal réuni sous la présidence de M. Christophe Baguet,</w:t>
      </w:r>
    </w:p>
    <w:p w14:paraId="43EDB504"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11464634" w14:textId="760CBDF5"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Après s'être fait présenter le budget primitif de l'exercice 202</w:t>
      </w:r>
      <w:r w:rsidRPr="00A77E19">
        <w:rPr>
          <w:rFonts w:ascii="Arial" w:eastAsia="Times New Roman" w:hAnsi="Arial" w:cs="Arial"/>
          <w:sz w:val="20"/>
          <w:szCs w:val="20"/>
          <w:lang w:eastAsia="fr-FR"/>
        </w:rPr>
        <w:t>3</w:t>
      </w:r>
      <w:r w:rsidRPr="003A6E1D">
        <w:rPr>
          <w:rFonts w:ascii="Arial" w:eastAsia="Times New Roman" w:hAnsi="Arial" w:cs="Arial"/>
          <w:sz w:val="20"/>
          <w:szCs w:val="20"/>
          <w:lang w:eastAsia="fr-FR"/>
        </w:rPr>
        <w:t xml:space="preserve"> et les décisions modificatives qui s'y rattachent, les titres définitifs des créances à recouvrer, le détail des dépenses effectuées et celui des mandats délivrés, les bordereaux de titres de recettes, les bordereaux des mandats, le compte de gestion dressé par le Receveur accompagné des états de développement des comptes de tiers, ainsi que l'état de l'actif, l'état du passif, l'état des restes à recouvrer et l'état des restes à payer, </w:t>
      </w:r>
    </w:p>
    <w:p w14:paraId="4FFFF402"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2940D6A1" w14:textId="7567DF23"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Après s'être assuré que le Receveur a repris dans ses écritures le montant de chacun des soldes figurant au bilan de l’exercice 202</w:t>
      </w:r>
      <w:r w:rsidRPr="00A77E19">
        <w:rPr>
          <w:rFonts w:ascii="Arial" w:eastAsia="Times New Roman" w:hAnsi="Arial" w:cs="Arial"/>
          <w:sz w:val="20"/>
          <w:szCs w:val="20"/>
          <w:lang w:eastAsia="fr-FR"/>
        </w:rPr>
        <w:t>3</w:t>
      </w:r>
      <w:r w:rsidRPr="003A6E1D">
        <w:rPr>
          <w:rFonts w:ascii="Arial" w:eastAsia="Times New Roman" w:hAnsi="Arial" w:cs="Arial"/>
          <w:sz w:val="20"/>
          <w:szCs w:val="20"/>
          <w:lang w:eastAsia="fr-FR"/>
        </w:rPr>
        <w:t xml:space="preserve">, celui de tous les titres de recettes émis et celui de tous les mandats de paiement ordonnancés et qu'il a procédé à toutes les opérations d'ordre qu'il lui a été prescrit de passer dans ses écritures,  </w:t>
      </w:r>
    </w:p>
    <w:p w14:paraId="3776B987"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60B83E1E" w14:textId="77777777"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 xml:space="preserve">Considérant l’exactitude des comptes,  </w:t>
      </w:r>
    </w:p>
    <w:p w14:paraId="1733E915"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3D81787C" w14:textId="24E1BDE5"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1° STATUANT sur l'ensemble des opérations effectuées du 1er janvier 202</w:t>
      </w:r>
      <w:r w:rsidRPr="00A77E19">
        <w:rPr>
          <w:rFonts w:ascii="Arial" w:eastAsia="Times New Roman" w:hAnsi="Arial" w:cs="Arial"/>
          <w:sz w:val="20"/>
          <w:szCs w:val="20"/>
          <w:lang w:eastAsia="fr-FR"/>
        </w:rPr>
        <w:t>3</w:t>
      </w:r>
      <w:r w:rsidRPr="003A6E1D">
        <w:rPr>
          <w:rFonts w:ascii="Arial" w:eastAsia="Times New Roman" w:hAnsi="Arial" w:cs="Arial"/>
          <w:sz w:val="20"/>
          <w:szCs w:val="20"/>
          <w:lang w:eastAsia="fr-FR"/>
        </w:rPr>
        <w:t xml:space="preserve"> au 31 décembre 202</w:t>
      </w:r>
      <w:r w:rsidRPr="00A77E19">
        <w:rPr>
          <w:rFonts w:ascii="Arial" w:eastAsia="Times New Roman" w:hAnsi="Arial" w:cs="Arial"/>
          <w:sz w:val="20"/>
          <w:szCs w:val="20"/>
          <w:lang w:eastAsia="fr-FR"/>
        </w:rPr>
        <w:t>3</w:t>
      </w:r>
      <w:r w:rsidRPr="003A6E1D">
        <w:rPr>
          <w:rFonts w:ascii="Arial" w:eastAsia="Times New Roman" w:hAnsi="Arial" w:cs="Arial"/>
          <w:sz w:val="20"/>
          <w:szCs w:val="20"/>
          <w:lang w:eastAsia="fr-FR"/>
        </w:rPr>
        <w:t xml:space="preserve"> y compris celles relatives à la journée complémentaire, </w:t>
      </w:r>
    </w:p>
    <w:p w14:paraId="2AF80D2E"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091E7947" w14:textId="19AA077D"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2° STATUANT sur l'exécution du budget de l'exercice 202</w:t>
      </w:r>
      <w:r w:rsidRPr="00A77E19">
        <w:rPr>
          <w:rFonts w:ascii="Arial" w:eastAsia="Times New Roman" w:hAnsi="Arial" w:cs="Arial"/>
          <w:sz w:val="20"/>
          <w:szCs w:val="20"/>
          <w:lang w:eastAsia="fr-FR"/>
        </w:rPr>
        <w:t>3</w:t>
      </w:r>
      <w:r w:rsidRPr="003A6E1D">
        <w:rPr>
          <w:rFonts w:ascii="Arial" w:eastAsia="Times New Roman" w:hAnsi="Arial" w:cs="Arial"/>
          <w:sz w:val="20"/>
          <w:szCs w:val="20"/>
          <w:lang w:eastAsia="fr-FR"/>
        </w:rPr>
        <w:t xml:space="preserve"> en ce qui concerne les différentes sections budgétaires, </w:t>
      </w:r>
    </w:p>
    <w:p w14:paraId="711F4AEB"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588A0711" w14:textId="77777777"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 xml:space="preserve">3° STATUANT sur la comptabilité des valeurs inactives, </w:t>
      </w:r>
    </w:p>
    <w:p w14:paraId="423DEE05"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5CE0FD4C" w14:textId="0A66D64D"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Déclare, à l’unanimité, que le compte de gestion pour l'exercice 202</w:t>
      </w:r>
      <w:r w:rsidRPr="00A77E19">
        <w:rPr>
          <w:rFonts w:ascii="Arial" w:eastAsia="Times New Roman" w:hAnsi="Arial" w:cs="Arial"/>
          <w:sz w:val="20"/>
          <w:szCs w:val="20"/>
          <w:lang w:eastAsia="fr-FR"/>
        </w:rPr>
        <w:t>3</w:t>
      </w:r>
      <w:r w:rsidRPr="003A6E1D">
        <w:rPr>
          <w:rFonts w:ascii="Arial" w:eastAsia="Times New Roman" w:hAnsi="Arial" w:cs="Arial"/>
          <w:sz w:val="20"/>
          <w:szCs w:val="20"/>
          <w:lang w:eastAsia="fr-FR"/>
        </w:rPr>
        <w:t xml:space="preserve"> dressé par le Receveur, visé et certifié conforme par l'ordonnateur, n’appelle ni observation ni réserve de sa part sur la tenue des comptes.</w:t>
      </w:r>
    </w:p>
    <w:bookmarkEnd w:id="0"/>
    <w:p w14:paraId="3E623163" w14:textId="77777777" w:rsidR="003A6E1D" w:rsidRPr="003A6E1D" w:rsidRDefault="003A6E1D" w:rsidP="00A77E19">
      <w:pPr>
        <w:widowControl w:val="0"/>
        <w:suppressAutoHyphens/>
        <w:overflowPunct w:val="0"/>
        <w:adjustRightInd w:val="0"/>
        <w:spacing w:after="0" w:line="240" w:lineRule="auto"/>
        <w:jc w:val="both"/>
        <w:rPr>
          <w:rFonts w:ascii="Arial" w:eastAsia="Droid Sans Fallback" w:hAnsi="Arial" w:cs="Arial"/>
          <w:b/>
          <w:color w:val="00000A"/>
          <w:kern w:val="28"/>
          <w:sz w:val="20"/>
          <w:szCs w:val="20"/>
          <w:u w:val="single"/>
          <w:lang w:eastAsia="fr-FR"/>
          <w14:ligatures w14:val="none"/>
        </w:rPr>
      </w:pPr>
    </w:p>
    <w:p w14:paraId="580D8891" w14:textId="77777777" w:rsidR="003A6E1D" w:rsidRPr="003A6E1D" w:rsidRDefault="003A6E1D" w:rsidP="00A77E19">
      <w:pPr>
        <w:widowControl w:val="0"/>
        <w:suppressAutoHyphens/>
        <w:overflowPunct w:val="0"/>
        <w:adjustRightInd w:val="0"/>
        <w:spacing w:after="0" w:line="240" w:lineRule="auto"/>
        <w:jc w:val="both"/>
        <w:rPr>
          <w:rFonts w:ascii="Arial" w:eastAsia="Droid Sans Fallback" w:hAnsi="Arial" w:cs="Arial"/>
          <w:b/>
          <w:color w:val="00000A"/>
          <w:kern w:val="28"/>
          <w:sz w:val="20"/>
          <w:szCs w:val="20"/>
          <w:u w:val="single"/>
          <w:lang w:eastAsia="fr-FR"/>
          <w14:ligatures w14:val="none"/>
        </w:rPr>
      </w:pPr>
    </w:p>
    <w:p w14:paraId="4A9FCAA5" w14:textId="11AD2615" w:rsidR="004418E1" w:rsidRPr="00A77E19" w:rsidRDefault="003A6E1D" w:rsidP="00A77E19">
      <w:pPr>
        <w:jc w:val="both"/>
        <w:rPr>
          <w:rFonts w:ascii="Arial" w:hAnsi="Arial" w:cs="Arial"/>
          <w:b/>
          <w:bCs/>
          <w:sz w:val="20"/>
          <w:szCs w:val="20"/>
          <w:u w:val="single"/>
        </w:rPr>
      </w:pPr>
      <w:r w:rsidRPr="00A77E19">
        <w:rPr>
          <w:rFonts w:ascii="Arial" w:hAnsi="Arial" w:cs="Arial"/>
          <w:b/>
          <w:bCs/>
          <w:sz w:val="20"/>
          <w:szCs w:val="20"/>
          <w:u w:val="single"/>
        </w:rPr>
        <w:t>3</w:t>
      </w:r>
      <w:r w:rsidR="004418E1" w:rsidRPr="00A77E19">
        <w:rPr>
          <w:rFonts w:ascii="Arial" w:hAnsi="Arial" w:cs="Arial"/>
          <w:b/>
          <w:bCs/>
          <w:sz w:val="20"/>
          <w:szCs w:val="20"/>
          <w:u w:val="single"/>
        </w:rPr>
        <w:t xml:space="preserve">/ </w:t>
      </w:r>
      <w:r w:rsidRPr="00A77E19">
        <w:rPr>
          <w:rFonts w:ascii="Arial" w:hAnsi="Arial" w:cs="Arial"/>
          <w:b/>
          <w:bCs/>
          <w:sz w:val="20"/>
          <w:szCs w:val="20"/>
          <w:u w:val="single"/>
        </w:rPr>
        <w:t>Vote du c</w:t>
      </w:r>
      <w:r w:rsidR="004418E1" w:rsidRPr="00A77E19">
        <w:rPr>
          <w:rFonts w:ascii="Arial" w:hAnsi="Arial" w:cs="Arial"/>
          <w:b/>
          <w:bCs/>
          <w:sz w:val="20"/>
          <w:szCs w:val="20"/>
          <w:u w:val="single"/>
        </w:rPr>
        <w:t xml:space="preserve">ompte administratif </w:t>
      </w:r>
      <w:r w:rsidRPr="00A77E19">
        <w:rPr>
          <w:rFonts w:ascii="Arial" w:hAnsi="Arial" w:cs="Arial"/>
          <w:b/>
          <w:bCs/>
          <w:sz w:val="20"/>
          <w:szCs w:val="20"/>
          <w:u w:val="single"/>
        </w:rPr>
        <w:t>M57-</w:t>
      </w:r>
      <w:r w:rsidR="004418E1" w:rsidRPr="00A77E19">
        <w:rPr>
          <w:rFonts w:ascii="Arial" w:hAnsi="Arial" w:cs="Arial"/>
          <w:b/>
          <w:bCs/>
          <w:sz w:val="20"/>
          <w:szCs w:val="20"/>
          <w:u w:val="single"/>
        </w:rPr>
        <w:t>202</w:t>
      </w:r>
      <w:r w:rsidR="00F12797" w:rsidRPr="00A77E19">
        <w:rPr>
          <w:rFonts w:ascii="Arial" w:hAnsi="Arial" w:cs="Arial"/>
          <w:b/>
          <w:bCs/>
          <w:sz w:val="20"/>
          <w:szCs w:val="20"/>
          <w:u w:val="single"/>
        </w:rPr>
        <w:t>3</w:t>
      </w:r>
    </w:p>
    <w:p w14:paraId="408F0DD9" w14:textId="77777777" w:rsidR="003A6E1D" w:rsidRPr="00A77E19" w:rsidRDefault="003A6E1D" w:rsidP="00A77E19">
      <w:pPr>
        <w:spacing w:after="0" w:line="240" w:lineRule="auto"/>
        <w:jc w:val="both"/>
        <w:rPr>
          <w:rFonts w:ascii="Arial" w:eastAsia="Times New Roman" w:hAnsi="Arial" w:cs="Arial"/>
          <w:sz w:val="20"/>
          <w:szCs w:val="20"/>
          <w:lang w:eastAsia="fr-FR"/>
        </w:rPr>
      </w:pPr>
      <w:bookmarkStart w:id="1" w:name="_Hlk101278315"/>
      <w:r w:rsidRPr="00A77E19">
        <w:rPr>
          <w:rFonts w:ascii="Arial" w:eastAsia="Times New Roman" w:hAnsi="Arial" w:cs="Arial"/>
          <w:sz w:val="20"/>
          <w:szCs w:val="20"/>
          <w:lang w:eastAsia="fr-FR"/>
        </w:rPr>
        <w:t>Le Conseil Municipal, réunit sous la présidence de Laurence Dufiet, Adjoint au Maire, délibérant sur le compte administratif de l’exercice 2023, après s’être fait présenter le budget primitif et les décisions modificatives de l’exercice considéré,</w:t>
      </w:r>
    </w:p>
    <w:p w14:paraId="4B131B0B" w14:textId="77777777" w:rsidR="003A6E1D" w:rsidRPr="00A77E19" w:rsidRDefault="003A6E1D" w:rsidP="00A77E19">
      <w:pPr>
        <w:spacing w:after="0" w:line="240" w:lineRule="auto"/>
        <w:jc w:val="both"/>
        <w:rPr>
          <w:rFonts w:ascii="Arial" w:eastAsia="Times New Roman" w:hAnsi="Arial" w:cs="Arial"/>
          <w:sz w:val="20"/>
          <w:szCs w:val="20"/>
          <w:lang w:eastAsia="fr-FR"/>
        </w:rPr>
      </w:pPr>
    </w:p>
    <w:p w14:paraId="37014D56" w14:textId="77777777" w:rsidR="003A6E1D" w:rsidRPr="00A77E19" w:rsidRDefault="003A6E1D"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1°) Lui donne acte de la présentation faite du compte administratif lequel peut se résumer ainsi :</w:t>
      </w:r>
    </w:p>
    <w:p w14:paraId="4800BC00" w14:textId="77777777" w:rsidR="003A6E1D" w:rsidRPr="00A77E19" w:rsidRDefault="003A6E1D" w:rsidP="00A77E19">
      <w:pPr>
        <w:spacing w:after="0" w:line="240" w:lineRule="auto"/>
        <w:jc w:val="both"/>
        <w:rPr>
          <w:rFonts w:ascii="Arial" w:eastAsia="Times New Roman" w:hAnsi="Arial" w:cs="Arial"/>
          <w:sz w:val="20"/>
          <w:szCs w:val="20"/>
          <w:lang w:eastAsia="fr-FR"/>
        </w:rPr>
      </w:pPr>
    </w:p>
    <w:tbl>
      <w:tblPr>
        <w:tblStyle w:val="Grilledutableau"/>
        <w:tblW w:w="0" w:type="auto"/>
        <w:tblLook w:val="04A0" w:firstRow="1" w:lastRow="0" w:firstColumn="1" w:lastColumn="0" w:noHBand="0" w:noVBand="1"/>
      </w:tblPr>
      <w:tblGrid>
        <w:gridCol w:w="2705"/>
        <w:gridCol w:w="2694"/>
        <w:gridCol w:w="3663"/>
      </w:tblGrid>
      <w:tr w:rsidR="003A6E1D" w:rsidRPr="00A77E19" w14:paraId="02EDDEFF" w14:textId="77777777" w:rsidTr="001E337B">
        <w:tc>
          <w:tcPr>
            <w:tcW w:w="2780" w:type="dxa"/>
          </w:tcPr>
          <w:p w14:paraId="5F392B15"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Section de fonctionnement</w:t>
            </w:r>
          </w:p>
        </w:tc>
        <w:tc>
          <w:tcPr>
            <w:tcW w:w="2771" w:type="dxa"/>
          </w:tcPr>
          <w:p w14:paraId="2F36B1BA"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Recettes</w:t>
            </w:r>
          </w:p>
        </w:tc>
        <w:tc>
          <w:tcPr>
            <w:tcW w:w="3737" w:type="dxa"/>
          </w:tcPr>
          <w:p w14:paraId="604CF207"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1 069 694,71 €</w:t>
            </w:r>
          </w:p>
        </w:tc>
      </w:tr>
      <w:tr w:rsidR="003A6E1D" w:rsidRPr="00A77E19" w14:paraId="308C41D4" w14:textId="77777777" w:rsidTr="001E337B">
        <w:tc>
          <w:tcPr>
            <w:tcW w:w="2780" w:type="dxa"/>
          </w:tcPr>
          <w:p w14:paraId="7A90980D" w14:textId="77777777" w:rsidR="003A6E1D" w:rsidRPr="00A77E19" w:rsidRDefault="003A6E1D" w:rsidP="00A77E19">
            <w:pPr>
              <w:jc w:val="both"/>
              <w:rPr>
                <w:rFonts w:eastAsia="Times New Roman"/>
                <w:sz w:val="20"/>
                <w:szCs w:val="20"/>
                <w:lang w:eastAsia="fr-FR"/>
              </w:rPr>
            </w:pPr>
          </w:p>
        </w:tc>
        <w:tc>
          <w:tcPr>
            <w:tcW w:w="2771" w:type="dxa"/>
          </w:tcPr>
          <w:p w14:paraId="18262C81"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Dépenses</w:t>
            </w:r>
          </w:p>
        </w:tc>
        <w:tc>
          <w:tcPr>
            <w:tcW w:w="3737" w:type="dxa"/>
          </w:tcPr>
          <w:p w14:paraId="0B860C23"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873 935,69 €</w:t>
            </w:r>
          </w:p>
        </w:tc>
      </w:tr>
      <w:tr w:rsidR="003A6E1D" w:rsidRPr="00A77E19" w14:paraId="674B0BD1" w14:textId="77777777" w:rsidTr="001E337B">
        <w:tc>
          <w:tcPr>
            <w:tcW w:w="2780" w:type="dxa"/>
          </w:tcPr>
          <w:p w14:paraId="0FC634D1" w14:textId="77777777" w:rsidR="003A6E1D" w:rsidRPr="00A77E19" w:rsidRDefault="003A6E1D" w:rsidP="00A77E19">
            <w:pPr>
              <w:jc w:val="both"/>
              <w:rPr>
                <w:rFonts w:eastAsia="Times New Roman"/>
                <w:sz w:val="20"/>
                <w:szCs w:val="20"/>
                <w:lang w:eastAsia="fr-FR"/>
              </w:rPr>
            </w:pPr>
          </w:p>
        </w:tc>
        <w:tc>
          <w:tcPr>
            <w:tcW w:w="2771" w:type="dxa"/>
          </w:tcPr>
          <w:p w14:paraId="41E4DE63"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Résultat exercice</w:t>
            </w:r>
          </w:p>
        </w:tc>
        <w:tc>
          <w:tcPr>
            <w:tcW w:w="3737" w:type="dxa"/>
          </w:tcPr>
          <w:p w14:paraId="0434591B" w14:textId="77777777" w:rsidR="003A6E1D" w:rsidRPr="00A77E19" w:rsidRDefault="003A6E1D" w:rsidP="00A77E19">
            <w:pPr>
              <w:pStyle w:val="Paragraphedeliste"/>
              <w:ind w:left="1440"/>
              <w:jc w:val="both"/>
              <w:rPr>
                <w:rFonts w:eastAsia="Times New Roman"/>
                <w:sz w:val="20"/>
                <w:szCs w:val="20"/>
                <w:lang w:eastAsia="fr-FR"/>
              </w:rPr>
            </w:pPr>
            <w:r w:rsidRPr="00A77E19">
              <w:rPr>
                <w:rFonts w:eastAsia="Times New Roman"/>
                <w:sz w:val="20"/>
                <w:szCs w:val="20"/>
                <w:lang w:eastAsia="fr-FR"/>
              </w:rPr>
              <w:t>195 759,02 €</w:t>
            </w:r>
          </w:p>
        </w:tc>
      </w:tr>
      <w:tr w:rsidR="003A6E1D" w:rsidRPr="00A77E19" w14:paraId="426A2C99" w14:textId="77777777" w:rsidTr="001E337B">
        <w:tc>
          <w:tcPr>
            <w:tcW w:w="2780" w:type="dxa"/>
          </w:tcPr>
          <w:p w14:paraId="451134CE"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Section d’investissement</w:t>
            </w:r>
          </w:p>
        </w:tc>
        <w:tc>
          <w:tcPr>
            <w:tcW w:w="2771" w:type="dxa"/>
          </w:tcPr>
          <w:p w14:paraId="4023A18C"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Recettes</w:t>
            </w:r>
          </w:p>
        </w:tc>
        <w:tc>
          <w:tcPr>
            <w:tcW w:w="3737" w:type="dxa"/>
          </w:tcPr>
          <w:p w14:paraId="31F9421D"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109 767,49 €</w:t>
            </w:r>
          </w:p>
        </w:tc>
      </w:tr>
      <w:tr w:rsidR="003A6E1D" w:rsidRPr="00A77E19" w14:paraId="60BFAF2E" w14:textId="77777777" w:rsidTr="001E337B">
        <w:tc>
          <w:tcPr>
            <w:tcW w:w="2780" w:type="dxa"/>
          </w:tcPr>
          <w:p w14:paraId="7E3DD028" w14:textId="77777777" w:rsidR="003A6E1D" w:rsidRPr="00A77E19" w:rsidRDefault="003A6E1D" w:rsidP="00A77E19">
            <w:pPr>
              <w:jc w:val="both"/>
              <w:rPr>
                <w:rFonts w:eastAsia="Times New Roman"/>
                <w:sz w:val="20"/>
                <w:szCs w:val="20"/>
                <w:lang w:eastAsia="fr-FR"/>
              </w:rPr>
            </w:pPr>
          </w:p>
        </w:tc>
        <w:tc>
          <w:tcPr>
            <w:tcW w:w="2771" w:type="dxa"/>
          </w:tcPr>
          <w:p w14:paraId="246781EC"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Dépenses</w:t>
            </w:r>
          </w:p>
        </w:tc>
        <w:tc>
          <w:tcPr>
            <w:tcW w:w="3737" w:type="dxa"/>
          </w:tcPr>
          <w:p w14:paraId="31F00A16" w14:textId="77777777" w:rsidR="003A6E1D" w:rsidRPr="00A77E19" w:rsidRDefault="003A6E1D" w:rsidP="00A77E19">
            <w:pPr>
              <w:pStyle w:val="Paragraphedeliste"/>
              <w:numPr>
                <w:ilvl w:val="0"/>
                <w:numId w:val="4"/>
              </w:numPr>
              <w:jc w:val="both"/>
              <w:rPr>
                <w:rFonts w:eastAsia="Times New Roman"/>
                <w:sz w:val="20"/>
                <w:szCs w:val="20"/>
                <w:lang w:eastAsia="fr-FR"/>
              </w:rPr>
            </w:pPr>
            <w:r w:rsidRPr="00A77E19">
              <w:rPr>
                <w:rFonts w:eastAsia="Times New Roman"/>
                <w:sz w:val="20"/>
                <w:szCs w:val="20"/>
                <w:lang w:eastAsia="fr-FR"/>
              </w:rPr>
              <w:t>452,92 €</w:t>
            </w:r>
          </w:p>
        </w:tc>
      </w:tr>
      <w:tr w:rsidR="003A6E1D" w:rsidRPr="00A77E19" w14:paraId="1EB85E45" w14:textId="77777777" w:rsidTr="001E337B">
        <w:tc>
          <w:tcPr>
            <w:tcW w:w="2780" w:type="dxa"/>
          </w:tcPr>
          <w:p w14:paraId="34B0529A" w14:textId="77777777" w:rsidR="003A6E1D" w:rsidRPr="00A77E19" w:rsidRDefault="003A6E1D" w:rsidP="00A77E19">
            <w:pPr>
              <w:jc w:val="both"/>
              <w:rPr>
                <w:rFonts w:eastAsia="Times New Roman"/>
                <w:sz w:val="20"/>
                <w:szCs w:val="20"/>
                <w:lang w:eastAsia="fr-FR"/>
              </w:rPr>
            </w:pPr>
          </w:p>
        </w:tc>
        <w:tc>
          <w:tcPr>
            <w:tcW w:w="2771" w:type="dxa"/>
          </w:tcPr>
          <w:p w14:paraId="6B5D9E15"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Résultat exercice</w:t>
            </w:r>
          </w:p>
        </w:tc>
        <w:tc>
          <w:tcPr>
            <w:tcW w:w="3737" w:type="dxa"/>
          </w:tcPr>
          <w:p w14:paraId="0186780E" w14:textId="77777777" w:rsidR="003A6E1D" w:rsidRPr="00A77E19" w:rsidRDefault="003A6E1D" w:rsidP="00A77E19">
            <w:pPr>
              <w:pStyle w:val="Paragraphedeliste"/>
              <w:numPr>
                <w:ilvl w:val="0"/>
                <w:numId w:val="3"/>
              </w:numPr>
              <w:jc w:val="both"/>
              <w:rPr>
                <w:sz w:val="20"/>
                <w:szCs w:val="20"/>
              </w:rPr>
            </w:pPr>
            <w:r w:rsidRPr="00A77E19">
              <w:rPr>
                <w:sz w:val="20"/>
                <w:szCs w:val="20"/>
              </w:rPr>
              <w:t>10 685,43 €</w:t>
            </w:r>
          </w:p>
        </w:tc>
      </w:tr>
      <w:tr w:rsidR="003A6E1D" w:rsidRPr="00A77E19" w14:paraId="31C62B72" w14:textId="77777777" w:rsidTr="001E337B">
        <w:tc>
          <w:tcPr>
            <w:tcW w:w="2780" w:type="dxa"/>
          </w:tcPr>
          <w:p w14:paraId="220544DA"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Report 2023</w:t>
            </w:r>
          </w:p>
        </w:tc>
        <w:tc>
          <w:tcPr>
            <w:tcW w:w="2771" w:type="dxa"/>
          </w:tcPr>
          <w:p w14:paraId="3F2F1E9F"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Fonctionnement</w:t>
            </w:r>
          </w:p>
        </w:tc>
        <w:tc>
          <w:tcPr>
            <w:tcW w:w="3737" w:type="dxa"/>
          </w:tcPr>
          <w:p w14:paraId="0DB69D88"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477 256,14 €</w:t>
            </w:r>
          </w:p>
        </w:tc>
      </w:tr>
      <w:tr w:rsidR="003A6E1D" w:rsidRPr="00A77E19" w14:paraId="0610E7FF" w14:textId="77777777" w:rsidTr="001E337B">
        <w:tc>
          <w:tcPr>
            <w:tcW w:w="2780" w:type="dxa"/>
          </w:tcPr>
          <w:p w14:paraId="1A7D815E" w14:textId="77777777" w:rsidR="003A6E1D" w:rsidRPr="00A77E19" w:rsidRDefault="003A6E1D" w:rsidP="00A77E19">
            <w:pPr>
              <w:jc w:val="both"/>
              <w:rPr>
                <w:rFonts w:eastAsia="Times New Roman"/>
                <w:sz w:val="20"/>
                <w:szCs w:val="20"/>
                <w:lang w:eastAsia="fr-FR"/>
              </w:rPr>
            </w:pPr>
          </w:p>
        </w:tc>
        <w:tc>
          <w:tcPr>
            <w:tcW w:w="2771" w:type="dxa"/>
          </w:tcPr>
          <w:p w14:paraId="5BD8BB87"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Investissement</w:t>
            </w:r>
          </w:p>
        </w:tc>
        <w:tc>
          <w:tcPr>
            <w:tcW w:w="3737" w:type="dxa"/>
          </w:tcPr>
          <w:p w14:paraId="249F15B8" w14:textId="77777777" w:rsidR="003A6E1D" w:rsidRPr="00A77E19" w:rsidRDefault="003A6E1D" w:rsidP="00A77E19">
            <w:pPr>
              <w:ind w:left="1440"/>
              <w:contextualSpacing/>
              <w:jc w:val="both"/>
              <w:rPr>
                <w:sz w:val="20"/>
                <w:szCs w:val="20"/>
              </w:rPr>
            </w:pPr>
            <w:r w:rsidRPr="00A77E19">
              <w:rPr>
                <w:sz w:val="20"/>
                <w:szCs w:val="20"/>
              </w:rPr>
              <w:t>38 045,00 €</w:t>
            </w:r>
          </w:p>
        </w:tc>
      </w:tr>
      <w:tr w:rsidR="003A6E1D" w:rsidRPr="00A77E19" w14:paraId="601AB8F6" w14:textId="77777777" w:rsidTr="001E337B">
        <w:tc>
          <w:tcPr>
            <w:tcW w:w="2780" w:type="dxa"/>
          </w:tcPr>
          <w:p w14:paraId="51A0E54C"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Résultat de clôture</w:t>
            </w:r>
          </w:p>
        </w:tc>
        <w:tc>
          <w:tcPr>
            <w:tcW w:w="2771" w:type="dxa"/>
          </w:tcPr>
          <w:p w14:paraId="24896F46"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Fonctionnement</w:t>
            </w:r>
          </w:p>
        </w:tc>
        <w:tc>
          <w:tcPr>
            <w:tcW w:w="3737" w:type="dxa"/>
          </w:tcPr>
          <w:p w14:paraId="477EA207"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673 015,16 €</w:t>
            </w:r>
          </w:p>
        </w:tc>
      </w:tr>
      <w:tr w:rsidR="003A6E1D" w:rsidRPr="00A77E19" w14:paraId="36A542EB" w14:textId="77777777" w:rsidTr="001E337B">
        <w:tc>
          <w:tcPr>
            <w:tcW w:w="2780" w:type="dxa"/>
          </w:tcPr>
          <w:p w14:paraId="7C36AE13" w14:textId="77777777" w:rsidR="003A6E1D" w:rsidRPr="00A77E19" w:rsidRDefault="003A6E1D" w:rsidP="00A77E19">
            <w:pPr>
              <w:jc w:val="both"/>
              <w:rPr>
                <w:rFonts w:eastAsia="Times New Roman"/>
                <w:sz w:val="20"/>
                <w:szCs w:val="20"/>
                <w:lang w:eastAsia="fr-FR"/>
              </w:rPr>
            </w:pPr>
          </w:p>
        </w:tc>
        <w:tc>
          <w:tcPr>
            <w:tcW w:w="2771" w:type="dxa"/>
          </w:tcPr>
          <w:p w14:paraId="58C100A4" w14:textId="77777777" w:rsidR="003A6E1D" w:rsidRPr="00A77E19" w:rsidRDefault="003A6E1D" w:rsidP="00A77E19">
            <w:pPr>
              <w:jc w:val="both"/>
              <w:rPr>
                <w:rFonts w:eastAsia="Times New Roman"/>
                <w:sz w:val="20"/>
                <w:szCs w:val="20"/>
                <w:lang w:eastAsia="fr-FR"/>
              </w:rPr>
            </w:pPr>
            <w:r w:rsidRPr="00A77E19">
              <w:rPr>
                <w:rFonts w:eastAsia="Times New Roman"/>
                <w:sz w:val="20"/>
                <w:szCs w:val="20"/>
                <w:lang w:eastAsia="fr-FR"/>
              </w:rPr>
              <w:t>Investissement</w:t>
            </w:r>
          </w:p>
        </w:tc>
        <w:tc>
          <w:tcPr>
            <w:tcW w:w="3737" w:type="dxa"/>
          </w:tcPr>
          <w:p w14:paraId="7F428996" w14:textId="77777777" w:rsidR="003A6E1D" w:rsidRPr="00A77E19" w:rsidRDefault="003A6E1D" w:rsidP="00A77E19">
            <w:pPr>
              <w:pStyle w:val="Paragraphedeliste"/>
              <w:jc w:val="both"/>
              <w:rPr>
                <w:sz w:val="20"/>
                <w:szCs w:val="20"/>
              </w:rPr>
            </w:pPr>
            <w:r w:rsidRPr="00A77E19">
              <w:rPr>
                <w:sz w:val="20"/>
                <w:szCs w:val="20"/>
              </w:rPr>
              <w:t>27 359,57 €</w:t>
            </w:r>
          </w:p>
        </w:tc>
      </w:tr>
    </w:tbl>
    <w:p w14:paraId="434182AC" w14:textId="77777777" w:rsidR="003A6E1D" w:rsidRPr="00A77E19" w:rsidRDefault="003A6E1D"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lastRenderedPageBreak/>
        <w:t>2°) Constate, pour la comptabilité principale, les identités de valeurs avec les indications du compte de gestion relatives au rapport à nouveau, au résultat de fonctionnement de l’exercice et au fonds de roulement du bilan d’entrée et du bilan de sortie, aux débits et aux crédits portés à titre budgétaire aux différents comptes.</w:t>
      </w:r>
    </w:p>
    <w:p w14:paraId="433ED6BA" w14:textId="77777777" w:rsidR="003A6E1D" w:rsidRPr="00A77E19" w:rsidRDefault="003A6E1D" w:rsidP="00A77E19">
      <w:pPr>
        <w:spacing w:after="0" w:line="240" w:lineRule="auto"/>
        <w:jc w:val="both"/>
        <w:rPr>
          <w:rFonts w:ascii="Arial" w:eastAsia="Times New Roman" w:hAnsi="Arial" w:cs="Arial"/>
          <w:sz w:val="20"/>
          <w:szCs w:val="20"/>
          <w:lang w:eastAsia="fr-FR"/>
        </w:rPr>
      </w:pPr>
    </w:p>
    <w:p w14:paraId="5CC07A08" w14:textId="77777777" w:rsidR="003A6E1D" w:rsidRPr="00A77E19" w:rsidRDefault="003A6E1D"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3°) Vote et arrête, à l‘unanimité, les résultats définitifs tels que résumés ci-dessus.</w:t>
      </w:r>
    </w:p>
    <w:bookmarkEnd w:id="1"/>
    <w:p w14:paraId="21B428AE" w14:textId="77777777" w:rsidR="003A6E1D" w:rsidRPr="00A77E19" w:rsidRDefault="003A6E1D" w:rsidP="00A77E19">
      <w:pPr>
        <w:spacing w:after="0" w:line="240" w:lineRule="auto"/>
        <w:jc w:val="both"/>
        <w:rPr>
          <w:rFonts w:ascii="Arial" w:eastAsia="Times New Roman" w:hAnsi="Arial" w:cs="Arial"/>
          <w:b/>
          <w:bCs/>
          <w:sz w:val="20"/>
          <w:szCs w:val="20"/>
          <w:u w:val="single"/>
          <w:lang w:eastAsia="fr-FR"/>
        </w:rPr>
      </w:pPr>
    </w:p>
    <w:p w14:paraId="09E18482" w14:textId="77777777" w:rsidR="003A6E1D" w:rsidRPr="00A77E19" w:rsidRDefault="003A6E1D" w:rsidP="00A77E19">
      <w:pPr>
        <w:spacing w:after="0" w:line="240" w:lineRule="auto"/>
        <w:jc w:val="both"/>
        <w:rPr>
          <w:rFonts w:ascii="Arial" w:eastAsia="Times New Roman" w:hAnsi="Arial" w:cs="Arial"/>
          <w:b/>
          <w:bCs/>
          <w:sz w:val="20"/>
          <w:szCs w:val="20"/>
          <w:u w:val="single"/>
          <w:lang w:eastAsia="fr-FR"/>
        </w:rPr>
      </w:pPr>
    </w:p>
    <w:p w14:paraId="2D1D69D1" w14:textId="727953C5" w:rsidR="003A6E1D" w:rsidRPr="003A6E1D" w:rsidRDefault="003A6E1D" w:rsidP="00A77E19">
      <w:pPr>
        <w:spacing w:after="0" w:line="240" w:lineRule="auto"/>
        <w:jc w:val="both"/>
        <w:rPr>
          <w:rFonts w:ascii="Arial" w:eastAsia="Times New Roman" w:hAnsi="Arial" w:cs="Arial"/>
          <w:b/>
          <w:bCs/>
          <w:sz w:val="20"/>
          <w:szCs w:val="20"/>
          <w:u w:val="single"/>
          <w:lang w:eastAsia="fr-FR"/>
        </w:rPr>
      </w:pPr>
      <w:r w:rsidRPr="00A77E19">
        <w:rPr>
          <w:rFonts w:ascii="Arial" w:eastAsia="Times New Roman" w:hAnsi="Arial" w:cs="Arial"/>
          <w:b/>
          <w:bCs/>
          <w:sz w:val="20"/>
          <w:szCs w:val="20"/>
          <w:u w:val="single"/>
          <w:lang w:eastAsia="fr-FR"/>
        </w:rPr>
        <w:t>4</w:t>
      </w:r>
      <w:r w:rsidRPr="003A6E1D">
        <w:rPr>
          <w:rFonts w:ascii="Arial" w:eastAsia="Times New Roman" w:hAnsi="Arial" w:cs="Arial"/>
          <w:b/>
          <w:bCs/>
          <w:sz w:val="20"/>
          <w:szCs w:val="20"/>
          <w:u w:val="single"/>
          <w:lang w:eastAsia="fr-FR"/>
        </w:rPr>
        <w:t>/ Affectation du résultat 202</w:t>
      </w:r>
      <w:r w:rsidRPr="00A77E19">
        <w:rPr>
          <w:rFonts w:ascii="Arial" w:eastAsia="Times New Roman" w:hAnsi="Arial" w:cs="Arial"/>
          <w:b/>
          <w:bCs/>
          <w:sz w:val="20"/>
          <w:szCs w:val="20"/>
          <w:u w:val="single"/>
          <w:lang w:eastAsia="fr-FR"/>
        </w:rPr>
        <w:t>3</w:t>
      </w:r>
      <w:r w:rsidRPr="003A6E1D">
        <w:rPr>
          <w:rFonts w:ascii="Arial" w:eastAsia="Times New Roman" w:hAnsi="Arial" w:cs="Arial"/>
          <w:b/>
          <w:bCs/>
          <w:sz w:val="20"/>
          <w:szCs w:val="20"/>
          <w:u w:val="single"/>
          <w:lang w:eastAsia="fr-FR"/>
        </w:rPr>
        <w:t> :</w:t>
      </w:r>
    </w:p>
    <w:p w14:paraId="5C7133FE" w14:textId="77777777" w:rsidR="003A6E1D" w:rsidRPr="003A6E1D" w:rsidRDefault="003A6E1D" w:rsidP="00A77E19">
      <w:pPr>
        <w:spacing w:after="0" w:line="240" w:lineRule="auto"/>
        <w:ind w:right="-143"/>
        <w:jc w:val="both"/>
        <w:rPr>
          <w:rFonts w:ascii="Arial" w:eastAsia="Times New Roman" w:hAnsi="Arial" w:cs="Arial"/>
          <w:b/>
          <w:bCs/>
          <w:kern w:val="0"/>
          <w:sz w:val="20"/>
          <w:szCs w:val="20"/>
          <w:u w:val="single"/>
          <w:lang w:eastAsia="fr-FR"/>
          <w14:ligatures w14:val="none"/>
        </w:rPr>
      </w:pPr>
    </w:p>
    <w:p w14:paraId="7DE47288" w14:textId="316A70F8" w:rsidR="003A6E1D" w:rsidRPr="003A6E1D" w:rsidRDefault="003A6E1D" w:rsidP="00A77E19">
      <w:pPr>
        <w:widowControl w:val="0"/>
        <w:spacing w:after="0" w:line="240" w:lineRule="auto"/>
        <w:jc w:val="both"/>
        <w:rPr>
          <w:rFonts w:ascii="Arial" w:eastAsia="Times New Roman" w:hAnsi="Arial" w:cs="Arial"/>
          <w:kern w:val="0"/>
          <w:sz w:val="20"/>
          <w:szCs w:val="20"/>
          <w:lang w:eastAsia="fr-FR"/>
          <w14:ligatures w14:val="none"/>
        </w:rPr>
      </w:pPr>
      <w:r w:rsidRPr="003A6E1D">
        <w:rPr>
          <w:rFonts w:ascii="Arial" w:eastAsia="Times New Roman" w:hAnsi="Arial" w:cs="Arial"/>
          <w:kern w:val="0"/>
          <w:sz w:val="20"/>
          <w:szCs w:val="20"/>
          <w:lang w:eastAsia="fr-FR"/>
          <w14:ligatures w14:val="none"/>
        </w:rPr>
        <w:t>Après avoir détaillé les comptes M57-202</w:t>
      </w:r>
      <w:r w:rsidRPr="00A77E19">
        <w:rPr>
          <w:rFonts w:ascii="Arial" w:eastAsia="Times New Roman" w:hAnsi="Arial" w:cs="Arial"/>
          <w:kern w:val="0"/>
          <w:sz w:val="20"/>
          <w:szCs w:val="20"/>
          <w:lang w:eastAsia="fr-FR"/>
          <w14:ligatures w14:val="none"/>
        </w:rPr>
        <w:t>3</w:t>
      </w:r>
      <w:r w:rsidRPr="003A6E1D">
        <w:rPr>
          <w:rFonts w:ascii="Arial" w:eastAsia="Times New Roman" w:hAnsi="Arial" w:cs="Arial"/>
          <w:kern w:val="0"/>
          <w:sz w:val="20"/>
          <w:szCs w:val="20"/>
          <w:lang w:eastAsia="fr-FR"/>
          <w14:ligatures w14:val="none"/>
        </w:rPr>
        <w:t xml:space="preserve"> et le montant des restes à réaliser, le Maire propose au Conseil municipal d’affecter </w:t>
      </w:r>
      <w:r w:rsidRPr="00A77E19">
        <w:rPr>
          <w:rFonts w:ascii="Arial" w:eastAsia="Times New Roman" w:hAnsi="Arial" w:cs="Arial"/>
          <w:kern w:val="0"/>
          <w:sz w:val="20"/>
          <w:szCs w:val="20"/>
          <w:lang w:eastAsia="fr-FR"/>
          <w14:ligatures w14:val="none"/>
        </w:rPr>
        <w:t>545 581,73</w:t>
      </w:r>
      <w:r w:rsidRPr="003A6E1D">
        <w:rPr>
          <w:rFonts w:ascii="Arial" w:eastAsia="Times New Roman" w:hAnsi="Arial" w:cs="Arial"/>
          <w:kern w:val="0"/>
          <w:sz w:val="20"/>
          <w:szCs w:val="20"/>
          <w:lang w:eastAsia="fr-FR"/>
          <w14:ligatures w14:val="none"/>
        </w:rPr>
        <w:t xml:space="preserve"> euros comme résultat M57-202</w:t>
      </w:r>
      <w:r w:rsidRPr="00A77E19">
        <w:rPr>
          <w:rFonts w:ascii="Arial" w:eastAsia="Times New Roman" w:hAnsi="Arial" w:cs="Arial"/>
          <w:kern w:val="0"/>
          <w:sz w:val="20"/>
          <w:szCs w:val="20"/>
          <w:lang w:eastAsia="fr-FR"/>
          <w14:ligatures w14:val="none"/>
        </w:rPr>
        <w:t>3</w:t>
      </w:r>
      <w:r w:rsidRPr="003A6E1D">
        <w:rPr>
          <w:rFonts w:ascii="Arial" w:eastAsia="Times New Roman" w:hAnsi="Arial" w:cs="Arial"/>
          <w:kern w:val="0"/>
          <w:sz w:val="20"/>
          <w:szCs w:val="20"/>
          <w:lang w:eastAsia="fr-FR"/>
          <w14:ligatures w14:val="none"/>
        </w:rPr>
        <w:t>.</w:t>
      </w:r>
    </w:p>
    <w:p w14:paraId="400AD4C0" w14:textId="77777777" w:rsidR="003A6E1D" w:rsidRPr="003A6E1D" w:rsidRDefault="003A6E1D" w:rsidP="00A77E19">
      <w:pPr>
        <w:widowControl w:val="0"/>
        <w:spacing w:after="0" w:line="240" w:lineRule="auto"/>
        <w:jc w:val="both"/>
        <w:rPr>
          <w:rFonts w:ascii="Arial" w:eastAsia="Times New Roman" w:hAnsi="Arial" w:cs="Arial"/>
          <w:kern w:val="0"/>
          <w:sz w:val="20"/>
          <w:szCs w:val="20"/>
          <w:lang w:eastAsia="fr-FR"/>
          <w14:ligatures w14:val="none"/>
        </w:rPr>
      </w:pPr>
    </w:p>
    <w:p w14:paraId="7A90A1A3" w14:textId="1678EADA" w:rsidR="003A6E1D" w:rsidRPr="003A6E1D" w:rsidRDefault="003A6E1D" w:rsidP="00A77E19">
      <w:pPr>
        <w:widowControl w:val="0"/>
        <w:spacing w:after="0" w:line="240" w:lineRule="auto"/>
        <w:jc w:val="both"/>
        <w:rPr>
          <w:rFonts w:ascii="Arial" w:eastAsia="Times New Roman" w:hAnsi="Arial" w:cs="Arial"/>
          <w:kern w:val="0"/>
          <w:sz w:val="20"/>
          <w:szCs w:val="20"/>
          <w:lang w:eastAsia="fr-FR"/>
          <w14:ligatures w14:val="none"/>
        </w:rPr>
      </w:pPr>
      <w:r w:rsidRPr="003A6E1D">
        <w:rPr>
          <w:rFonts w:ascii="Arial" w:eastAsia="Times New Roman" w:hAnsi="Arial" w:cs="Arial"/>
          <w:kern w:val="0"/>
          <w:sz w:val="20"/>
          <w:szCs w:val="20"/>
          <w:lang w:eastAsia="fr-FR"/>
          <w14:ligatures w14:val="none"/>
        </w:rPr>
        <w:t>Après en avoir délibéré le Conseil Municipal vote à l’unanimité l’affectation du résultat M57-202</w:t>
      </w:r>
      <w:r w:rsidRPr="00A77E19">
        <w:rPr>
          <w:rFonts w:ascii="Arial" w:eastAsia="Times New Roman" w:hAnsi="Arial" w:cs="Arial"/>
          <w:kern w:val="0"/>
          <w:sz w:val="20"/>
          <w:szCs w:val="20"/>
          <w:lang w:eastAsia="fr-FR"/>
          <w14:ligatures w14:val="none"/>
        </w:rPr>
        <w:t>3</w:t>
      </w:r>
      <w:r w:rsidRPr="003A6E1D">
        <w:rPr>
          <w:rFonts w:ascii="Arial" w:eastAsia="Times New Roman" w:hAnsi="Arial" w:cs="Arial"/>
          <w:kern w:val="0"/>
          <w:sz w:val="20"/>
          <w:szCs w:val="20"/>
          <w:lang w:eastAsia="fr-FR"/>
          <w14:ligatures w14:val="none"/>
        </w:rPr>
        <w:t>.</w:t>
      </w:r>
    </w:p>
    <w:p w14:paraId="1995ECE4" w14:textId="77777777" w:rsidR="003A6E1D" w:rsidRPr="003A6E1D" w:rsidRDefault="003A6E1D" w:rsidP="00A77E19">
      <w:pPr>
        <w:jc w:val="both"/>
        <w:rPr>
          <w:rFonts w:ascii="Arial" w:hAnsi="Arial" w:cs="Arial"/>
          <w:kern w:val="0"/>
          <w:sz w:val="20"/>
          <w:szCs w:val="20"/>
          <w14:ligatures w14:val="none"/>
        </w:rPr>
      </w:pPr>
    </w:p>
    <w:p w14:paraId="27ADB847" w14:textId="15BB514C" w:rsidR="003A6E1D" w:rsidRPr="003A6E1D" w:rsidRDefault="003A6E1D" w:rsidP="00A77E19">
      <w:pPr>
        <w:spacing w:after="0" w:line="240" w:lineRule="auto"/>
        <w:jc w:val="both"/>
        <w:rPr>
          <w:rFonts w:ascii="Arial" w:eastAsia="Times New Roman" w:hAnsi="Arial" w:cs="Arial"/>
          <w:sz w:val="20"/>
          <w:szCs w:val="20"/>
          <w:u w:val="single"/>
          <w:lang w:eastAsia="fr-FR"/>
        </w:rPr>
      </w:pPr>
      <w:r w:rsidRPr="00A77E19">
        <w:rPr>
          <w:rFonts w:ascii="Arial" w:hAnsi="Arial" w:cs="Arial"/>
          <w:b/>
          <w:bCs/>
          <w:kern w:val="0"/>
          <w:sz w:val="20"/>
          <w:szCs w:val="20"/>
          <w:u w:val="single"/>
          <w14:ligatures w14:val="none"/>
        </w:rPr>
        <w:t>5</w:t>
      </w:r>
      <w:r w:rsidRPr="003A6E1D">
        <w:rPr>
          <w:rFonts w:ascii="Arial" w:hAnsi="Arial" w:cs="Arial"/>
          <w:b/>
          <w:bCs/>
          <w:kern w:val="0"/>
          <w:sz w:val="20"/>
          <w:szCs w:val="20"/>
          <w:u w:val="single"/>
          <w14:ligatures w14:val="none"/>
        </w:rPr>
        <w:t>/</w:t>
      </w:r>
      <w:r w:rsidRPr="003A6E1D">
        <w:rPr>
          <w:rFonts w:ascii="Arial" w:eastAsia="Times New Roman" w:hAnsi="Arial" w:cs="Arial"/>
          <w:b/>
          <w:bCs/>
          <w:sz w:val="20"/>
          <w:szCs w:val="20"/>
          <w:u w:val="single"/>
          <w:lang w:eastAsia="fr-FR"/>
        </w:rPr>
        <w:t xml:space="preserve"> Vote des taxes directes locales </w:t>
      </w:r>
    </w:p>
    <w:p w14:paraId="4E834047"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1C45BE62" w14:textId="7AC6BFF9"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Sur proposition de Monsieur le Maire et après en avoir délibéré, le Conseil Municipal décide, à l’unanimité, de maintenir les taux d’imposition pour les taxes directes locales comme suit pour l’année 202</w:t>
      </w:r>
      <w:r w:rsidRPr="00A77E19">
        <w:rPr>
          <w:rFonts w:ascii="Arial" w:eastAsia="Times New Roman" w:hAnsi="Arial" w:cs="Arial"/>
          <w:sz w:val="20"/>
          <w:szCs w:val="20"/>
          <w:lang w:eastAsia="fr-FR"/>
        </w:rPr>
        <w:t>4</w:t>
      </w:r>
      <w:r w:rsidRPr="003A6E1D">
        <w:rPr>
          <w:rFonts w:ascii="Arial" w:eastAsia="Times New Roman" w:hAnsi="Arial" w:cs="Arial"/>
          <w:sz w:val="20"/>
          <w:szCs w:val="20"/>
          <w:lang w:eastAsia="fr-FR"/>
        </w:rPr>
        <w:t> :</w:t>
      </w:r>
    </w:p>
    <w:p w14:paraId="3AA5803B"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7A352DF9" w14:textId="77777777" w:rsidR="003A6E1D" w:rsidRPr="003A6E1D" w:rsidRDefault="003A6E1D" w:rsidP="00A77E19">
      <w:pPr>
        <w:spacing w:after="0" w:line="240" w:lineRule="auto"/>
        <w:ind w:left="2832" w:hanging="2832"/>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 Taxe foncière (bâti)</w:t>
      </w:r>
      <w:r w:rsidRPr="003A6E1D">
        <w:rPr>
          <w:rFonts w:ascii="Arial" w:eastAsia="Times New Roman" w:hAnsi="Arial" w:cs="Arial"/>
          <w:sz w:val="20"/>
          <w:szCs w:val="20"/>
          <w:lang w:eastAsia="fr-FR"/>
        </w:rPr>
        <w:tab/>
      </w:r>
      <w:r w:rsidRPr="003A6E1D">
        <w:rPr>
          <w:rFonts w:ascii="Arial" w:eastAsia="Times New Roman" w:hAnsi="Arial" w:cs="Arial"/>
          <w:sz w:val="20"/>
          <w:szCs w:val="20"/>
          <w:lang w:eastAsia="fr-FR"/>
        </w:rPr>
        <w:tab/>
      </w:r>
      <w:r w:rsidRPr="003A6E1D">
        <w:rPr>
          <w:rFonts w:ascii="Arial" w:eastAsia="Times New Roman" w:hAnsi="Arial" w:cs="Arial"/>
          <w:sz w:val="20"/>
          <w:szCs w:val="20"/>
          <w:lang w:eastAsia="fr-FR"/>
        </w:rPr>
        <w:tab/>
      </w:r>
      <w:r w:rsidRPr="003A6E1D">
        <w:rPr>
          <w:rFonts w:ascii="Arial" w:eastAsia="Times New Roman" w:hAnsi="Arial" w:cs="Arial"/>
          <w:sz w:val="20"/>
          <w:szCs w:val="20"/>
          <w:lang w:eastAsia="fr-FR"/>
        </w:rPr>
        <w:tab/>
        <w:t xml:space="preserve">41,93 % </w:t>
      </w:r>
    </w:p>
    <w:p w14:paraId="6531A1CA" w14:textId="77777777"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 Taxe foncière (non bâti)</w:t>
      </w:r>
      <w:r w:rsidRPr="003A6E1D">
        <w:rPr>
          <w:rFonts w:ascii="Arial" w:eastAsia="Times New Roman" w:hAnsi="Arial" w:cs="Arial"/>
          <w:sz w:val="20"/>
          <w:szCs w:val="20"/>
          <w:lang w:eastAsia="fr-FR"/>
        </w:rPr>
        <w:tab/>
      </w:r>
      <w:r w:rsidRPr="003A6E1D">
        <w:rPr>
          <w:rFonts w:ascii="Arial" w:eastAsia="Times New Roman" w:hAnsi="Arial" w:cs="Arial"/>
          <w:sz w:val="20"/>
          <w:szCs w:val="20"/>
          <w:lang w:eastAsia="fr-FR"/>
        </w:rPr>
        <w:tab/>
      </w:r>
      <w:r w:rsidRPr="003A6E1D">
        <w:rPr>
          <w:rFonts w:ascii="Arial" w:eastAsia="Times New Roman" w:hAnsi="Arial" w:cs="Arial"/>
          <w:sz w:val="20"/>
          <w:szCs w:val="20"/>
          <w:lang w:eastAsia="fr-FR"/>
        </w:rPr>
        <w:tab/>
      </w:r>
      <w:r w:rsidRPr="003A6E1D">
        <w:rPr>
          <w:rFonts w:ascii="Arial" w:eastAsia="Times New Roman" w:hAnsi="Arial" w:cs="Arial"/>
          <w:sz w:val="20"/>
          <w:szCs w:val="20"/>
          <w:lang w:eastAsia="fr-FR"/>
        </w:rPr>
        <w:tab/>
        <w:t>48.20 %</w:t>
      </w:r>
    </w:p>
    <w:p w14:paraId="3C18B7CC" w14:textId="77777777"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 xml:space="preserve">- Taxe habitation sur les résidences secondaires : </w:t>
      </w:r>
      <w:r w:rsidRPr="003A6E1D">
        <w:rPr>
          <w:rFonts w:ascii="Arial" w:eastAsia="Times New Roman" w:hAnsi="Arial" w:cs="Arial"/>
          <w:sz w:val="20"/>
          <w:szCs w:val="20"/>
          <w:lang w:eastAsia="fr-FR"/>
        </w:rPr>
        <w:tab/>
        <w:t>11,00 %</w:t>
      </w:r>
    </w:p>
    <w:p w14:paraId="3015CF34" w14:textId="77777777" w:rsidR="007C3DDA" w:rsidRPr="00A77E19" w:rsidRDefault="007C3DDA" w:rsidP="00A77E19">
      <w:pPr>
        <w:jc w:val="both"/>
        <w:rPr>
          <w:rFonts w:ascii="Arial" w:hAnsi="Arial" w:cs="Arial"/>
          <w:sz w:val="20"/>
          <w:szCs w:val="20"/>
        </w:rPr>
      </w:pPr>
    </w:p>
    <w:p w14:paraId="00202F17" w14:textId="23F91BC0" w:rsidR="004418E1" w:rsidRPr="00A77E19" w:rsidRDefault="003A6E1D" w:rsidP="00A77E19">
      <w:pPr>
        <w:jc w:val="both"/>
        <w:rPr>
          <w:rFonts w:ascii="Arial" w:hAnsi="Arial" w:cs="Arial"/>
          <w:b/>
          <w:bCs/>
          <w:sz w:val="20"/>
          <w:szCs w:val="20"/>
          <w:u w:val="single"/>
        </w:rPr>
      </w:pPr>
      <w:r w:rsidRPr="00A77E19">
        <w:rPr>
          <w:rFonts w:ascii="Arial" w:hAnsi="Arial" w:cs="Arial"/>
          <w:b/>
          <w:bCs/>
          <w:sz w:val="20"/>
          <w:szCs w:val="20"/>
          <w:u w:val="single"/>
        </w:rPr>
        <w:t>6</w:t>
      </w:r>
      <w:r w:rsidR="004418E1" w:rsidRPr="00A77E19">
        <w:rPr>
          <w:rFonts w:ascii="Arial" w:hAnsi="Arial" w:cs="Arial"/>
          <w:b/>
          <w:bCs/>
          <w:sz w:val="20"/>
          <w:szCs w:val="20"/>
          <w:u w:val="single"/>
        </w:rPr>
        <w:t xml:space="preserve">/ </w:t>
      </w:r>
      <w:r w:rsidR="00883A40" w:rsidRPr="00A77E19">
        <w:rPr>
          <w:rFonts w:ascii="Arial" w:hAnsi="Arial" w:cs="Arial"/>
          <w:b/>
          <w:bCs/>
          <w:sz w:val="20"/>
          <w:szCs w:val="20"/>
          <w:u w:val="single"/>
        </w:rPr>
        <w:t>Vote du budget</w:t>
      </w:r>
      <w:r w:rsidRPr="00A77E19">
        <w:rPr>
          <w:rFonts w:ascii="Arial" w:hAnsi="Arial" w:cs="Arial"/>
          <w:b/>
          <w:bCs/>
          <w:sz w:val="20"/>
          <w:szCs w:val="20"/>
          <w:u w:val="single"/>
        </w:rPr>
        <w:t xml:space="preserve"> primitif M57-</w:t>
      </w:r>
      <w:r w:rsidR="00883A40" w:rsidRPr="00A77E19">
        <w:rPr>
          <w:rFonts w:ascii="Arial" w:hAnsi="Arial" w:cs="Arial"/>
          <w:b/>
          <w:bCs/>
          <w:sz w:val="20"/>
          <w:szCs w:val="20"/>
          <w:u w:val="single"/>
        </w:rPr>
        <w:t>2024</w:t>
      </w:r>
    </w:p>
    <w:p w14:paraId="71145DCF" w14:textId="0E589516" w:rsidR="003A6E1D" w:rsidRPr="003A6E1D" w:rsidRDefault="003A6E1D" w:rsidP="00A77E19">
      <w:pPr>
        <w:spacing w:after="0" w:line="240" w:lineRule="auto"/>
        <w:jc w:val="both"/>
        <w:rPr>
          <w:rFonts w:ascii="Arial" w:eastAsia="Times New Roman" w:hAnsi="Arial" w:cs="Arial"/>
          <w:sz w:val="20"/>
          <w:szCs w:val="20"/>
          <w:lang w:eastAsia="fr-FR"/>
        </w:rPr>
      </w:pPr>
      <w:r w:rsidRPr="003A6E1D">
        <w:rPr>
          <w:rFonts w:ascii="Arial" w:eastAsia="Times New Roman" w:hAnsi="Arial" w:cs="Arial"/>
          <w:sz w:val="20"/>
          <w:szCs w:val="20"/>
          <w:lang w:eastAsia="fr-FR"/>
        </w:rPr>
        <w:t>Après avoir entendu le projet de Budget Primitif 202</w:t>
      </w:r>
      <w:r w:rsidRPr="00A77E19">
        <w:rPr>
          <w:rFonts w:ascii="Arial" w:eastAsia="Times New Roman" w:hAnsi="Arial" w:cs="Arial"/>
          <w:sz w:val="20"/>
          <w:szCs w:val="20"/>
          <w:lang w:eastAsia="fr-FR"/>
        </w:rPr>
        <w:t>4</w:t>
      </w:r>
      <w:r w:rsidRPr="003A6E1D">
        <w:rPr>
          <w:rFonts w:ascii="Arial" w:eastAsia="Times New Roman" w:hAnsi="Arial" w:cs="Arial"/>
          <w:sz w:val="20"/>
          <w:szCs w:val="20"/>
          <w:lang w:eastAsia="fr-FR"/>
        </w:rPr>
        <w:t xml:space="preserve"> – M 57 présenté par Monsieur le Maire et après en avoir délibéré, le Conseil Municipal vote, à la majorité (contre : </w:t>
      </w:r>
      <w:r w:rsidRPr="00A77E19">
        <w:rPr>
          <w:rFonts w:ascii="Arial" w:eastAsia="Times New Roman" w:hAnsi="Arial" w:cs="Arial"/>
          <w:sz w:val="20"/>
          <w:szCs w:val="20"/>
          <w:lang w:eastAsia="fr-FR"/>
        </w:rPr>
        <w:t>4 ;</w:t>
      </w:r>
      <w:r w:rsidRPr="003A6E1D">
        <w:rPr>
          <w:rFonts w:ascii="Arial" w:eastAsia="Times New Roman" w:hAnsi="Arial" w:cs="Arial"/>
          <w:sz w:val="20"/>
          <w:szCs w:val="20"/>
          <w:lang w:eastAsia="fr-FR"/>
        </w:rPr>
        <w:t xml:space="preserve"> A. Bourguignon, </w:t>
      </w:r>
      <w:r w:rsidRPr="00A77E19">
        <w:rPr>
          <w:rFonts w:ascii="Arial" w:eastAsia="Times New Roman" w:hAnsi="Arial" w:cs="Arial"/>
          <w:sz w:val="20"/>
          <w:szCs w:val="20"/>
          <w:lang w:eastAsia="fr-FR"/>
        </w:rPr>
        <w:t>C. Lescat</w:t>
      </w:r>
      <w:r w:rsidRPr="003A6E1D">
        <w:rPr>
          <w:rFonts w:ascii="Arial" w:eastAsia="Times New Roman" w:hAnsi="Arial" w:cs="Arial"/>
          <w:sz w:val="20"/>
          <w:szCs w:val="20"/>
          <w:lang w:eastAsia="fr-FR"/>
        </w:rPr>
        <w:t xml:space="preserve"> et M. Quinton</w:t>
      </w:r>
      <w:r w:rsidRPr="00A77E19">
        <w:rPr>
          <w:rFonts w:ascii="Arial" w:eastAsia="Times New Roman" w:hAnsi="Arial" w:cs="Arial"/>
          <w:sz w:val="20"/>
          <w:szCs w:val="20"/>
          <w:lang w:eastAsia="fr-FR"/>
        </w:rPr>
        <w:t xml:space="preserve"> et C. Peteau</w:t>
      </w:r>
      <w:r w:rsidRPr="003A6E1D">
        <w:rPr>
          <w:rFonts w:ascii="Arial" w:eastAsia="Times New Roman" w:hAnsi="Arial" w:cs="Arial"/>
          <w:sz w:val="20"/>
          <w:szCs w:val="20"/>
          <w:lang w:eastAsia="fr-FR"/>
        </w:rPr>
        <w:t xml:space="preserve"> ; abstention</w:t>
      </w:r>
      <w:r w:rsidRPr="00A77E19">
        <w:rPr>
          <w:rFonts w:ascii="Arial" w:eastAsia="Times New Roman" w:hAnsi="Arial" w:cs="Arial"/>
          <w:sz w:val="20"/>
          <w:szCs w:val="20"/>
          <w:lang w:eastAsia="fr-FR"/>
        </w:rPr>
        <w:t> :</w:t>
      </w:r>
      <w:r w:rsidRPr="003A6E1D">
        <w:rPr>
          <w:rFonts w:ascii="Arial" w:eastAsia="Times New Roman" w:hAnsi="Arial" w:cs="Arial"/>
          <w:sz w:val="20"/>
          <w:szCs w:val="20"/>
          <w:lang w:eastAsia="fr-FR"/>
        </w:rPr>
        <w:t> </w:t>
      </w:r>
      <w:r w:rsidRPr="00A77E19">
        <w:rPr>
          <w:rFonts w:ascii="Arial" w:eastAsia="Times New Roman" w:hAnsi="Arial" w:cs="Arial"/>
          <w:sz w:val="20"/>
          <w:szCs w:val="20"/>
          <w:lang w:eastAsia="fr-FR"/>
        </w:rPr>
        <w:t>0</w:t>
      </w:r>
      <w:r w:rsidRPr="003A6E1D">
        <w:rPr>
          <w:rFonts w:ascii="Arial" w:eastAsia="Times New Roman" w:hAnsi="Arial" w:cs="Arial"/>
          <w:sz w:val="20"/>
          <w:szCs w:val="20"/>
          <w:lang w:eastAsia="fr-FR"/>
        </w:rPr>
        <w:t> ; pour : 9), le Budget Primitif 202</w:t>
      </w:r>
      <w:r w:rsidRPr="00A77E19">
        <w:rPr>
          <w:rFonts w:ascii="Arial" w:eastAsia="Times New Roman" w:hAnsi="Arial" w:cs="Arial"/>
          <w:sz w:val="20"/>
          <w:szCs w:val="20"/>
          <w:lang w:eastAsia="fr-FR"/>
        </w:rPr>
        <w:t>4</w:t>
      </w:r>
      <w:r w:rsidRPr="003A6E1D">
        <w:rPr>
          <w:rFonts w:ascii="Arial" w:eastAsia="Times New Roman" w:hAnsi="Arial" w:cs="Arial"/>
          <w:sz w:val="20"/>
          <w:szCs w:val="20"/>
          <w:lang w:eastAsia="fr-FR"/>
        </w:rPr>
        <w:t>–M 57 présenté par Monsieur le Maire :</w:t>
      </w:r>
    </w:p>
    <w:p w14:paraId="355FBD65"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6159D9D0" w14:textId="69F1745E" w:rsidR="003A6E1D" w:rsidRPr="00A77E19" w:rsidRDefault="003A6E1D"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Par chapitre en section de fonctionnement qui s’équilibre à</w:t>
      </w:r>
      <w:r w:rsidRPr="00A77E19">
        <w:rPr>
          <w:rFonts w:ascii="Arial" w:eastAsia="Times New Roman" w:hAnsi="Arial" w:cs="Arial"/>
          <w:sz w:val="20"/>
          <w:szCs w:val="20"/>
          <w:lang w:eastAsia="fr-FR"/>
        </w:rPr>
        <w:tab/>
        <w:t>1</w:t>
      </w:r>
      <w:r w:rsidR="004F23F4">
        <w:rPr>
          <w:rFonts w:ascii="Arial" w:eastAsia="Times New Roman" w:hAnsi="Arial" w:cs="Arial"/>
          <w:sz w:val="20"/>
          <w:szCs w:val="20"/>
          <w:lang w:eastAsia="fr-FR"/>
        </w:rPr>
        <w:t> 582 248,73</w:t>
      </w:r>
      <w:r w:rsidRPr="00A77E19">
        <w:rPr>
          <w:rFonts w:ascii="Arial" w:eastAsia="Times New Roman" w:hAnsi="Arial" w:cs="Arial"/>
          <w:sz w:val="20"/>
          <w:szCs w:val="20"/>
          <w:lang w:eastAsia="fr-FR"/>
        </w:rPr>
        <w:t xml:space="preserve"> €</w:t>
      </w:r>
    </w:p>
    <w:p w14:paraId="4F05F1B4" w14:textId="35803D67" w:rsidR="003A6E1D" w:rsidRPr="00A77E19" w:rsidRDefault="003A6E1D"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Par chapitre en section d’investissement qui s’équilibre à</w:t>
      </w:r>
      <w:r w:rsidRPr="00A77E19">
        <w:rPr>
          <w:rFonts w:ascii="Arial" w:eastAsia="Times New Roman" w:hAnsi="Arial" w:cs="Arial"/>
          <w:sz w:val="20"/>
          <w:szCs w:val="20"/>
          <w:lang w:eastAsia="fr-FR"/>
        </w:rPr>
        <w:tab/>
        <w:t xml:space="preserve">   8</w:t>
      </w:r>
      <w:r w:rsidR="004F23F4">
        <w:rPr>
          <w:rFonts w:ascii="Arial" w:eastAsia="Times New Roman" w:hAnsi="Arial" w:cs="Arial"/>
          <w:sz w:val="20"/>
          <w:szCs w:val="20"/>
          <w:lang w:eastAsia="fr-FR"/>
        </w:rPr>
        <w:t>95</w:t>
      </w:r>
      <w:r w:rsidRPr="00A77E19">
        <w:rPr>
          <w:rFonts w:ascii="Arial" w:eastAsia="Times New Roman" w:hAnsi="Arial" w:cs="Arial"/>
          <w:sz w:val="20"/>
          <w:szCs w:val="20"/>
          <w:lang w:eastAsia="fr-FR"/>
        </w:rPr>
        <w:t> </w:t>
      </w:r>
      <w:r w:rsidR="004F23F4">
        <w:rPr>
          <w:rFonts w:ascii="Arial" w:eastAsia="Times New Roman" w:hAnsi="Arial" w:cs="Arial"/>
          <w:sz w:val="20"/>
          <w:szCs w:val="20"/>
          <w:lang w:eastAsia="fr-FR"/>
        </w:rPr>
        <w:t>196</w:t>
      </w:r>
      <w:r w:rsidRPr="00A77E19">
        <w:rPr>
          <w:rFonts w:ascii="Arial" w:eastAsia="Times New Roman" w:hAnsi="Arial" w:cs="Arial"/>
          <w:sz w:val="20"/>
          <w:szCs w:val="20"/>
          <w:lang w:eastAsia="fr-FR"/>
        </w:rPr>
        <w:t>,</w:t>
      </w:r>
      <w:r w:rsidR="004F23F4">
        <w:rPr>
          <w:rFonts w:ascii="Arial" w:eastAsia="Times New Roman" w:hAnsi="Arial" w:cs="Arial"/>
          <w:sz w:val="20"/>
          <w:szCs w:val="20"/>
          <w:lang w:eastAsia="fr-FR"/>
        </w:rPr>
        <w:t>57</w:t>
      </w:r>
      <w:r w:rsidRPr="00A77E19">
        <w:rPr>
          <w:rFonts w:ascii="Arial" w:eastAsia="Times New Roman" w:hAnsi="Arial" w:cs="Arial"/>
          <w:sz w:val="20"/>
          <w:szCs w:val="20"/>
          <w:lang w:eastAsia="fr-FR"/>
        </w:rPr>
        <w:t xml:space="preserve"> €</w:t>
      </w:r>
    </w:p>
    <w:p w14:paraId="40869D96" w14:textId="77777777" w:rsidR="003A6E1D" w:rsidRPr="003A6E1D" w:rsidRDefault="003A6E1D" w:rsidP="00A77E19">
      <w:pPr>
        <w:spacing w:after="0" w:line="240" w:lineRule="auto"/>
        <w:jc w:val="both"/>
        <w:rPr>
          <w:rFonts w:ascii="Arial" w:eastAsia="Times New Roman" w:hAnsi="Arial" w:cs="Arial"/>
          <w:sz w:val="20"/>
          <w:szCs w:val="20"/>
          <w:lang w:eastAsia="fr-FR"/>
        </w:rPr>
      </w:pPr>
    </w:p>
    <w:p w14:paraId="20AF785B" w14:textId="77777777" w:rsidR="00A77E19" w:rsidRDefault="00A77E19" w:rsidP="00A77E19">
      <w:pPr>
        <w:spacing w:after="0"/>
        <w:jc w:val="both"/>
        <w:rPr>
          <w:rFonts w:ascii="Arial" w:hAnsi="Arial" w:cs="Arial"/>
          <w:b/>
          <w:bCs/>
          <w:sz w:val="20"/>
          <w:szCs w:val="20"/>
          <w:u w:val="single"/>
        </w:rPr>
      </w:pPr>
    </w:p>
    <w:p w14:paraId="1E4EBBD8" w14:textId="77777777" w:rsidR="00A77E19" w:rsidRDefault="00A77E19" w:rsidP="00A77E19">
      <w:pPr>
        <w:spacing w:after="0"/>
        <w:jc w:val="both"/>
        <w:rPr>
          <w:rFonts w:ascii="Arial" w:hAnsi="Arial" w:cs="Arial"/>
          <w:b/>
          <w:bCs/>
          <w:sz w:val="20"/>
          <w:szCs w:val="20"/>
          <w:u w:val="single"/>
        </w:rPr>
      </w:pPr>
    </w:p>
    <w:p w14:paraId="2C902421" w14:textId="06A90C6F" w:rsidR="00883A40" w:rsidRDefault="0025742C" w:rsidP="00A77E19">
      <w:pPr>
        <w:spacing w:after="0"/>
        <w:jc w:val="both"/>
        <w:rPr>
          <w:rFonts w:ascii="Arial" w:hAnsi="Arial" w:cs="Arial"/>
          <w:b/>
          <w:bCs/>
          <w:sz w:val="20"/>
          <w:szCs w:val="20"/>
          <w:u w:val="single"/>
        </w:rPr>
      </w:pPr>
      <w:r w:rsidRPr="00A77E19">
        <w:rPr>
          <w:rFonts w:ascii="Arial" w:hAnsi="Arial" w:cs="Arial"/>
          <w:b/>
          <w:bCs/>
          <w:sz w:val="20"/>
          <w:szCs w:val="20"/>
          <w:u w:val="single"/>
        </w:rPr>
        <w:t>7</w:t>
      </w:r>
      <w:r w:rsidR="00883A40" w:rsidRPr="00A77E19">
        <w:rPr>
          <w:rFonts w:ascii="Arial" w:hAnsi="Arial" w:cs="Arial"/>
          <w:b/>
          <w:bCs/>
          <w:sz w:val="20"/>
          <w:szCs w:val="20"/>
          <w:u w:val="single"/>
        </w:rPr>
        <w:t xml:space="preserve">/ </w:t>
      </w:r>
      <w:r w:rsidRPr="00A77E19">
        <w:rPr>
          <w:rFonts w:ascii="Arial" w:hAnsi="Arial" w:cs="Arial"/>
          <w:b/>
          <w:bCs/>
          <w:sz w:val="20"/>
          <w:szCs w:val="20"/>
          <w:u w:val="single"/>
        </w:rPr>
        <w:t>Instauration de la p</w:t>
      </w:r>
      <w:r w:rsidR="00883A40" w:rsidRPr="00A77E19">
        <w:rPr>
          <w:rFonts w:ascii="Arial" w:hAnsi="Arial" w:cs="Arial"/>
          <w:b/>
          <w:bCs/>
          <w:sz w:val="20"/>
          <w:szCs w:val="20"/>
          <w:u w:val="single"/>
        </w:rPr>
        <w:t>rime inflation</w:t>
      </w:r>
    </w:p>
    <w:p w14:paraId="740E04AA" w14:textId="77777777" w:rsidR="00A77E19" w:rsidRPr="00A77E19" w:rsidRDefault="00A77E19" w:rsidP="00A77E19">
      <w:pPr>
        <w:spacing w:after="0"/>
        <w:jc w:val="both"/>
        <w:rPr>
          <w:rFonts w:ascii="Arial" w:hAnsi="Arial" w:cs="Arial"/>
          <w:b/>
          <w:bCs/>
          <w:sz w:val="20"/>
          <w:szCs w:val="20"/>
          <w:u w:val="single"/>
        </w:rPr>
      </w:pPr>
    </w:p>
    <w:p w14:paraId="4DA03C44" w14:textId="77777777" w:rsidR="0025742C" w:rsidRPr="00A77E19" w:rsidRDefault="0025742C" w:rsidP="00A77E19">
      <w:pPr>
        <w:spacing w:after="0" w:line="240" w:lineRule="auto"/>
        <w:jc w:val="both"/>
        <w:rPr>
          <w:rFonts w:ascii="Arial" w:eastAsia="Times New Roman" w:hAnsi="Arial" w:cs="Arial"/>
          <w:bCs/>
          <w:kern w:val="0"/>
          <w:sz w:val="20"/>
          <w:szCs w:val="20"/>
          <w14:ligatures w14:val="none"/>
        </w:rPr>
      </w:pPr>
      <w:r w:rsidRPr="00A77E19">
        <w:rPr>
          <w:rFonts w:ascii="Arial" w:eastAsia="Times New Roman" w:hAnsi="Arial" w:cs="Arial"/>
          <w:bCs/>
          <w:kern w:val="0"/>
          <w:sz w:val="20"/>
          <w:szCs w:val="20"/>
          <w14:ligatures w14:val="none"/>
        </w:rPr>
        <w:t>Monsieur le Maire rappelle à l’assemblée :</w:t>
      </w:r>
    </w:p>
    <w:p w14:paraId="1734D4F9" w14:textId="77777777" w:rsidR="0025742C" w:rsidRPr="00A77E19" w:rsidRDefault="0025742C" w:rsidP="00A77E19">
      <w:pPr>
        <w:spacing w:after="0" w:line="240" w:lineRule="auto"/>
        <w:jc w:val="both"/>
        <w:rPr>
          <w:rFonts w:ascii="Arial" w:eastAsia="Times New Roman" w:hAnsi="Arial" w:cs="Arial"/>
          <w:bCs/>
          <w:kern w:val="0"/>
          <w:sz w:val="20"/>
          <w:szCs w:val="20"/>
          <w14:ligatures w14:val="none"/>
        </w:rPr>
      </w:pPr>
    </w:p>
    <w:p w14:paraId="60DB06E2"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Après la fonction publique de l'Etat et hospitalière, une prime de pouvoir d’achat exceptionnelle destinée à soutenir les agents face à l’inflation, a été créée dans la fonction publique territoriale, en application du décret n°2023-1006 du 31 octobre 2023, publié au Journal Officiel du 1er novembre 2023.</w:t>
      </w:r>
      <w:r w:rsidRPr="00A77E19">
        <w:rPr>
          <w:rFonts w:ascii="Arial" w:hAnsi="Arial" w:cs="Arial"/>
          <w:kern w:val="0"/>
          <w:sz w:val="20"/>
          <w:szCs w:val="20"/>
          <w14:ligatures w14:val="none"/>
        </w:rPr>
        <w:t xml:space="preserve"> </w:t>
      </w:r>
      <w:r w:rsidRPr="00A77E19">
        <w:rPr>
          <w:rFonts w:ascii="Arial" w:eastAsia="Times New Roman" w:hAnsi="Arial" w:cs="Arial"/>
          <w:kern w:val="0"/>
          <w:sz w:val="20"/>
          <w:szCs w:val="20"/>
          <w14:ligatures w14:val="none"/>
        </w:rPr>
        <w:t>À la différence des deux autres fonctions publiques, l’instauration de cette prime n’est que facultative dans la fonction publique territoriale, en vertu du principe de libre administration des collectivités territoriales.</w:t>
      </w:r>
    </w:p>
    <w:p w14:paraId="4DA3EF4E"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2520700F"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 xml:space="preserve">Il résulte que les organes délibérants des collectivités territoriales ou de leurs établissements publics peuvent instituer une prime de pouvoir d’achat exceptionnelle forfaitaire au bénéfice des agents publics territoriaux, des assistants maternels et assistants familiaux (recrutés par une collectivité territoriale par un contrat de droit public au sens de l’article L. 422-6 du code de l’action sociale et des familles) et des agents publics de l'Etat et hospitaliers détachés au sein d’un employeur public territorial. </w:t>
      </w:r>
    </w:p>
    <w:p w14:paraId="6877B86D"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53EB2AA7"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Bénéficient de la prime de pouvoir d’achat exceptionnelle, les agents remplissant les conditions cumulatives suivantes :</w:t>
      </w:r>
    </w:p>
    <w:p w14:paraId="7FD02893"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6FB17C6C" w14:textId="77777777" w:rsidR="0025742C" w:rsidRPr="00A77E19" w:rsidRDefault="0025742C" w:rsidP="00A77E19">
      <w:pPr>
        <w:numPr>
          <w:ilvl w:val="0"/>
          <w:numId w:val="6"/>
        </w:numPr>
        <w:spacing w:after="0" w:line="240" w:lineRule="auto"/>
        <w:contextualSpacing/>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 xml:space="preserve">Avoir été nommés ou recrutés par un employeur public à une date d'effet antérieure au 1er janvier 2023 ; </w:t>
      </w:r>
    </w:p>
    <w:p w14:paraId="06FF202B" w14:textId="77777777" w:rsidR="0025742C" w:rsidRPr="00A77E19" w:rsidRDefault="0025742C" w:rsidP="00A77E19">
      <w:pPr>
        <w:spacing w:after="0" w:line="240" w:lineRule="auto"/>
        <w:ind w:left="720"/>
        <w:contextualSpacing/>
        <w:jc w:val="both"/>
        <w:rPr>
          <w:rFonts w:ascii="Arial" w:eastAsia="Times New Roman" w:hAnsi="Arial" w:cs="Arial"/>
          <w:kern w:val="0"/>
          <w:sz w:val="20"/>
          <w:szCs w:val="20"/>
          <w14:ligatures w14:val="none"/>
        </w:rPr>
      </w:pPr>
    </w:p>
    <w:p w14:paraId="0481B883" w14:textId="77777777" w:rsidR="0025742C" w:rsidRPr="00A77E19" w:rsidRDefault="0025742C" w:rsidP="00A77E19">
      <w:pPr>
        <w:numPr>
          <w:ilvl w:val="0"/>
          <w:numId w:val="6"/>
        </w:numPr>
        <w:spacing w:after="0" w:line="240" w:lineRule="auto"/>
        <w:contextualSpacing/>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Être employés et rémunérés par un employeur public au 1er au 30 juin 2023 ;</w:t>
      </w:r>
    </w:p>
    <w:p w14:paraId="7F90377A"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5AAD44DF" w14:textId="77777777" w:rsidR="0025742C" w:rsidRPr="00A77E19" w:rsidRDefault="0025742C" w:rsidP="00A77E19">
      <w:pPr>
        <w:numPr>
          <w:ilvl w:val="0"/>
          <w:numId w:val="6"/>
        </w:numPr>
        <w:spacing w:after="0" w:line="240" w:lineRule="auto"/>
        <w:contextualSpacing/>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Avoir perçu une rémunération brute inférieure ou égale à 39 000 euros au titre de la période courant du 1er juillet 2022 au 30 juin 2023.</w:t>
      </w:r>
    </w:p>
    <w:p w14:paraId="4437FB19" w14:textId="77777777" w:rsidR="0025742C" w:rsidRPr="00A77E19" w:rsidRDefault="0025742C" w:rsidP="00A77E19">
      <w:pPr>
        <w:spacing w:after="0" w:line="240" w:lineRule="auto"/>
        <w:ind w:left="720"/>
        <w:contextualSpacing/>
        <w:jc w:val="both"/>
        <w:rPr>
          <w:rFonts w:ascii="Arial" w:eastAsia="Times New Roman" w:hAnsi="Arial" w:cs="Arial"/>
          <w:kern w:val="0"/>
          <w:sz w:val="20"/>
          <w:szCs w:val="20"/>
          <w14:ligatures w14:val="none"/>
        </w:rPr>
      </w:pPr>
    </w:p>
    <w:p w14:paraId="32A8D0FD"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L’employeur compétent pour verser la prime est :</w:t>
      </w:r>
    </w:p>
    <w:p w14:paraId="11664AC3" w14:textId="3AD401A3" w:rsidR="0025742C" w:rsidRPr="00A77E19" w:rsidRDefault="00A77E19" w:rsidP="00A77E19">
      <w:pPr>
        <w:widowControl w:val="0"/>
        <w:numPr>
          <w:ilvl w:val="0"/>
          <w:numId w:val="5"/>
        </w:numPr>
        <w:autoSpaceDE w:val="0"/>
        <w:autoSpaceDN w:val="0"/>
        <w:adjustRightInd w:val="0"/>
        <w:spacing w:after="0" w:line="240" w:lineRule="auto"/>
        <w:contextualSpacing/>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lastRenderedPageBreak/>
        <w:t>L’employeur</w:t>
      </w:r>
      <w:r w:rsidR="0025742C" w:rsidRPr="00A77E19">
        <w:rPr>
          <w:rFonts w:ascii="Arial" w:eastAsia="Times New Roman" w:hAnsi="Arial" w:cs="Arial"/>
          <w:kern w:val="0"/>
          <w:sz w:val="20"/>
          <w:szCs w:val="20"/>
          <w14:ligatures w14:val="none"/>
        </w:rPr>
        <w:t xml:space="preserve"> public qui emploie et rémunère l'agent au 30 juin 2023 ;</w:t>
      </w:r>
    </w:p>
    <w:p w14:paraId="1C4ECDF2" w14:textId="73B765DE" w:rsidR="0025742C" w:rsidRPr="00A77E19" w:rsidRDefault="00A77E19" w:rsidP="00A77E19">
      <w:pPr>
        <w:widowControl w:val="0"/>
        <w:numPr>
          <w:ilvl w:val="0"/>
          <w:numId w:val="5"/>
        </w:numPr>
        <w:autoSpaceDE w:val="0"/>
        <w:autoSpaceDN w:val="0"/>
        <w:adjustRightInd w:val="0"/>
        <w:spacing w:after="0" w:line="240" w:lineRule="auto"/>
        <w:contextualSpacing/>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Chaque</w:t>
      </w:r>
      <w:r w:rsidR="0025742C" w:rsidRPr="00A77E19">
        <w:rPr>
          <w:rFonts w:ascii="Arial" w:eastAsia="Times New Roman" w:hAnsi="Arial" w:cs="Arial"/>
          <w:kern w:val="0"/>
          <w:sz w:val="20"/>
          <w:szCs w:val="20"/>
          <w14:ligatures w14:val="none"/>
        </w:rPr>
        <w:t xml:space="preserve"> employeur public, lorsque plusieurs employeurs publics emploient et rémunèrent l'agent au 30 juin 2023.</w:t>
      </w:r>
    </w:p>
    <w:p w14:paraId="163F6BBF"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1A154605"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 xml:space="preserve">L'organe délibérant de la collectivité ou de l’établissement détermine le montant de la prime, dans la limite du plafond prévu pour chaque niveau de rémunération selon le barème prévu à l’article 5 du décret n°2023-1006 du 31 octobre 2023.  </w:t>
      </w:r>
    </w:p>
    <w:p w14:paraId="3D2BFA2B"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5B2920FB"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Le montant de la prime est réduit à proportion de la quotité de travail et de la durée d'emploi sur la période du 1er juillet 2022 au 30 juin 2023.</w:t>
      </w:r>
    </w:p>
    <w:p w14:paraId="53E32376"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4BD43D62"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Cette prime est cumulable avec toute autre prime et indemnité perçue par l’agent, à l’exception de la prime du même nom, prévue pour les agents publics de l’État et hospitaliers.</w:t>
      </w:r>
    </w:p>
    <w:p w14:paraId="2843B870"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49076060"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Lorsque l'agent n'a pas été employé et rémunéré pendant la totalité de la période du 1er juillet 2022 au 30 juin 2023, le montant de la rémunération brute est divisé par le nombre de mois rémunérés sur cette même période puis multiplié par douze pour déterminer la rémunération brute.</w:t>
      </w:r>
    </w:p>
    <w:p w14:paraId="3B092BDA"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69E41007"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Lorsque plusieurs employeurs publics ont successivement employé et rémunéré l'agent au cours de la période du 1er juillet 2022 au 30 juin 2023, la rémunération prise en compte est celle versée par la collectivité, l'établissement qui emploie et rémunère l'agent au 30 juin 2023, corrigée pour correspondre à une année pleine.</w:t>
      </w:r>
    </w:p>
    <w:p w14:paraId="6D47C178"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74D60C21"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Lorsque plusieurs employeurs publics emploient et rémunèrent simultanément l'agent au 30 juin 2023, la rémunération prise en compte est celle versée par chaque collectivité, établissement, corrigée pour correspondre à une année pleine.</w:t>
      </w:r>
    </w:p>
    <w:p w14:paraId="529C51C9"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51FA7957"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La prime peut être versée en une ou plusieurs fractions avant le 30 juin 2024.</w:t>
      </w:r>
    </w:p>
    <w:p w14:paraId="110DD8F9"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5B497E2E" w14:textId="77777777" w:rsidR="0025742C" w:rsidRPr="00A77E19" w:rsidRDefault="0025742C" w:rsidP="00A77E19">
      <w:pPr>
        <w:spacing w:after="0" w:line="240" w:lineRule="auto"/>
        <w:jc w:val="both"/>
        <w:rPr>
          <w:rFonts w:ascii="Arial" w:eastAsia="Times New Roman" w:hAnsi="Arial" w:cs="Arial"/>
          <w:b/>
          <w:kern w:val="0"/>
          <w:sz w:val="20"/>
          <w:szCs w:val="20"/>
          <w14:ligatures w14:val="none"/>
        </w:rPr>
      </w:pPr>
      <w:r w:rsidRPr="00A77E19">
        <w:rPr>
          <w:rFonts w:ascii="Arial" w:eastAsia="Times New Roman" w:hAnsi="Arial" w:cs="Arial"/>
          <w:b/>
          <w:kern w:val="0"/>
          <w:sz w:val="20"/>
          <w:szCs w:val="20"/>
          <w14:ligatures w14:val="none"/>
        </w:rPr>
        <w:t xml:space="preserve">Le Conseil Monsieur le Maire et après en avoir délibéré, </w:t>
      </w:r>
    </w:p>
    <w:p w14:paraId="2D7A8D9E"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5197B73F"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b/>
          <w:kern w:val="0"/>
          <w:sz w:val="20"/>
          <w:szCs w:val="20"/>
          <w14:ligatures w14:val="none"/>
        </w:rPr>
        <w:t>Décide à l’unanimité</w:t>
      </w:r>
      <w:r w:rsidRPr="00A77E19">
        <w:rPr>
          <w:rFonts w:ascii="Arial" w:eastAsia="Times New Roman" w:hAnsi="Arial" w:cs="Arial"/>
          <w:kern w:val="0"/>
          <w:sz w:val="20"/>
          <w:szCs w:val="20"/>
          <w14:ligatures w14:val="none"/>
        </w:rPr>
        <w:t> :</w:t>
      </w:r>
    </w:p>
    <w:p w14:paraId="445DC55A"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5C68E2E3" w14:textId="77777777" w:rsidR="0025742C" w:rsidRPr="00A77E19" w:rsidRDefault="0025742C" w:rsidP="00A77E19">
      <w:pPr>
        <w:spacing w:after="0" w:line="240" w:lineRule="atLeast"/>
        <w:jc w:val="both"/>
        <w:rPr>
          <w:rFonts w:ascii="Arial" w:eastAsia="Times New Roman" w:hAnsi="Arial" w:cs="Arial"/>
          <w:kern w:val="0"/>
          <w:sz w:val="20"/>
          <w:szCs w:val="20"/>
          <w14:ligatures w14:val="none"/>
        </w:rPr>
      </w:pPr>
      <w:r w:rsidRPr="00A77E19">
        <w:rPr>
          <w:rFonts w:ascii="Arial" w:eastAsia="Times New Roman" w:hAnsi="Arial" w:cs="Arial"/>
          <w:b/>
          <w:kern w:val="0"/>
          <w:sz w:val="20"/>
          <w:szCs w:val="20"/>
          <w14:ligatures w14:val="none"/>
        </w:rPr>
        <w:t xml:space="preserve">Article 1 : </w:t>
      </w:r>
      <w:r w:rsidRPr="00A77E19">
        <w:rPr>
          <w:rFonts w:ascii="Arial" w:eastAsia="Times New Roman" w:hAnsi="Arial" w:cs="Arial"/>
          <w:kern w:val="0"/>
          <w:sz w:val="20"/>
          <w:szCs w:val="20"/>
          <w14:ligatures w14:val="none"/>
        </w:rPr>
        <w:t>La prime de pouvoir d’achat exceptionnelle sera versée aux agents qui remplissent les conditions règlementaires selon le barème suivant :</w:t>
      </w:r>
    </w:p>
    <w:p w14:paraId="3ED50C76"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9"/>
        <w:gridCol w:w="4057"/>
      </w:tblGrid>
      <w:tr w:rsidR="0025742C" w:rsidRPr="00A77E19" w14:paraId="39CD4BAB" w14:textId="77777777" w:rsidTr="001E337B">
        <w:trPr>
          <w:trHeight w:val="195"/>
        </w:trPr>
        <w:tc>
          <w:tcPr>
            <w:tcW w:w="5669" w:type="dxa"/>
            <w:tcBorders>
              <w:bottom w:val="single" w:sz="4" w:space="0" w:color="auto"/>
            </w:tcBorders>
            <w:shd w:val="clear" w:color="auto" w:fill="FA9A90"/>
            <w:vAlign w:val="center"/>
          </w:tcPr>
          <w:p w14:paraId="0E4BD739"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Rémunération brute perçue au titre de la période courant du 1er juillet 2022 au 30 juin 2023</w:t>
            </w:r>
          </w:p>
        </w:tc>
        <w:tc>
          <w:tcPr>
            <w:tcW w:w="4641" w:type="dxa"/>
            <w:tcBorders>
              <w:bottom w:val="single" w:sz="4" w:space="0" w:color="auto"/>
            </w:tcBorders>
            <w:shd w:val="clear" w:color="auto" w:fill="FA9A90"/>
            <w:vAlign w:val="center"/>
          </w:tcPr>
          <w:p w14:paraId="0E8C5CB5"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Montant de la prime de pouvoir d'achat</w:t>
            </w:r>
          </w:p>
        </w:tc>
      </w:tr>
      <w:tr w:rsidR="0025742C" w:rsidRPr="00A77E19" w14:paraId="55B29169" w14:textId="77777777" w:rsidTr="001E337B">
        <w:trPr>
          <w:trHeight w:val="550"/>
        </w:trPr>
        <w:tc>
          <w:tcPr>
            <w:tcW w:w="5669" w:type="dxa"/>
            <w:tcBorders>
              <w:top w:val="single" w:sz="4" w:space="0" w:color="auto"/>
            </w:tcBorders>
            <w:shd w:val="clear" w:color="auto" w:fill="EDEDED" w:themeFill="accent3" w:themeFillTint="33"/>
            <w:vAlign w:val="center"/>
          </w:tcPr>
          <w:p w14:paraId="13DCB6A4"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Inférieure ou égale à 23 700 €</w:t>
            </w:r>
          </w:p>
        </w:tc>
        <w:tc>
          <w:tcPr>
            <w:tcW w:w="4641" w:type="dxa"/>
            <w:tcBorders>
              <w:top w:val="single" w:sz="4" w:space="0" w:color="auto"/>
            </w:tcBorders>
            <w:shd w:val="clear" w:color="auto" w:fill="EDEDED" w:themeFill="accent3" w:themeFillTint="33"/>
            <w:vAlign w:val="center"/>
          </w:tcPr>
          <w:p w14:paraId="15576B0D"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640 €</w:t>
            </w:r>
          </w:p>
        </w:tc>
      </w:tr>
      <w:tr w:rsidR="0025742C" w:rsidRPr="00A77E19" w14:paraId="4159BEA6" w14:textId="77777777" w:rsidTr="001E337B">
        <w:trPr>
          <w:trHeight w:val="586"/>
        </w:trPr>
        <w:tc>
          <w:tcPr>
            <w:tcW w:w="5669" w:type="dxa"/>
            <w:shd w:val="clear" w:color="auto" w:fill="auto"/>
            <w:vAlign w:val="center"/>
          </w:tcPr>
          <w:p w14:paraId="3E81521F"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Supérieure à 23 700 € et inférieure ou égale à 27 300 €</w:t>
            </w:r>
          </w:p>
        </w:tc>
        <w:tc>
          <w:tcPr>
            <w:tcW w:w="4641" w:type="dxa"/>
            <w:shd w:val="clear" w:color="auto" w:fill="auto"/>
            <w:vAlign w:val="center"/>
          </w:tcPr>
          <w:p w14:paraId="02383519"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560 €</w:t>
            </w:r>
          </w:p>
        </w:tc>
      </w:tr>
      <w:tr w:rsidR="0025742C" w:rsidRPr="00A77E19" w14:paraId="4FA34BB3" w14:textId="77777777" w:rsidTr="001E337B">
        <w:trPr>
          <w:trHeight w:val="586"/>
        </w:trPr>
        <w:tc>
          <w:tcPr>
            <w:tcW w:w="5669" w:type="dxa"/>
            <w:shd w:val="clear" w:color="auto" w:fill="EDEDED" w:themeFill="accent3" w:themeFillTint="33"/>
            <w:vAlign w:val="center"/>
          </w:tcPr>
          <w:p w14:paraId="2AF3B37C"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Supérieure à 27 300 € et inférieure ou égale à 29 160 €</w:t>
            </w:r>
          </w:p>
        </w:tc>
        <w:tc>
          <w:tcPr>
            <w:tcW w:w="4641" w:type="dxa"/>
            <w:shd w:val="clear" w:color="auto" w:fill="EDEDED" w:themeFill="accent3" w:themeFillTint="33"/>
            <w:vAlign w:val="center"/>
          </w:tcPr>
          <w:p w14:paraId="623969F8"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480 €</w:t>
            </w:r>
          </w:p>
        </w:tc>
      </w:tr>
      <w:tr w:rsidR="0025742C" w:rsidRPr="00A77E19" w14:paraId="47A61E5A" w14:textId="77777777" w:rsidTr="001E337B">
        <w:trPr>
          <w:trHeight w:val="586"/>
        </w:trPr>
        <w:tc>
          <w:tcPr>
            <w:tcW w:w="5669" w:type="dxa"/>
            <w:shd w:val="clear" w:color="auto" w:fill="auto"/>
            <w:vAlign w:val="center"/>
          </w:tcPr>
          <w:p w14:paraId="469BEE7D" w14:textId="77777777" w:rsidR="0025742C" w:rsidRPr="00A77E19" w:rsidRDefault="0025742C" w:rsidP="00A77E19">
            <w:pPr>
              <w:spacing w:after="0" w:line="240" w:lineRule="auto"/>
              <w:jc w:val="both"/>
              <w:rPr>
                <w:rFonts w:ascii="Arial" w:hAnsi="Arial" w:cs="Arial"/>
                <w:kern w:val="0"/>
                <w:sz w:val="20"/>
                <w:szCs w:val="20"/>
                <w14:ligatures w14:val="none"/>
              </w:rPr>
            </w:pPr>
            <w:r w:rsidRPr="00A77E19">
              <w:rPr>
                <w:rFonts w:ascii="Arial" w:hAnsi="Arial" w:cs="Arial"/>
                <w:kern w:val="0"/>
                <w:sz w:val="20"/>
                <w:szCs w:val="20"/>
                <w14:ligatures w14:val="none"/>
              </w:rPr>
              <w:t>Supérieure à 29 160 € et inférieure ou égale à 30 840 €</w:t>
            </w:r>
          </w:p>
        </w:tc>
        <w:tc>
          <w:tcPr>
            <w:tcW w:w="4641" w:type="dxa"/>
            <w:shd w:val="clear" w:color="auto" w:fill="auto"/>
            <w:vAlign w:val="center"/>
          </w:tcPr>
          <w:p w14:paraId="671910CB"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400 €</w:t>
            </w:r>
          </w:p>
        </w:tc>
      </w:tr>
      <w:tr w:rsidR="0025742C" w:rsidRPr="00A77E19" w14:paraId="51CB7F41" w14:textId="77777777" w:rsidTr="001E337B">
        <w:trPr>
          <w:trHeight w:val="586"/>
        </w:trPr>
        <w:tc>
          <w:tcPr>
            <w:tcW w:w="5669" w:type="dxa"/>
            <w:shd w:val="clear" w:color="auto" w:fill="EDEDED" w:themeFill="accent3" w:themeFillTint="33"/>
            <w:vAlign w:val="center"/>
          </w:tcPr>
          <w:p w14:paraId="4AE73E08"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Supérieure à 30 840 € et inférieure ou égale à 32 280 €</w:t>
            </w:r>
          </w:p>
        </w:tc>
        <w:tc>
          <w:tcPr>
            <w:tcW w:w="4641" w:type="dxa"/>
            <w:shd w:val="clear" w:color="auto" w:fill="EDEDED" w:themeFill="accent3" w:themeFillTint="33"/>
            <w:vAlign w:val="center"/>
          </w:tcPr>
          <w:p w14:paraId="2443A2DB"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320 €</w:t>
            </w:r>
          </w:p>
        </w:tc>
      </w:tr>
      <w:tr w:rsidR="0025742C" w:rsidRPr="00A77E19" w14:paraId="1BFED5F8" w14:textId="77777777" w:rsidTr="001E337B">
        <w:trPr>
          <w:trHeight w:val="586"/>
        </w:trPr>
        <w:tc>
          <w:tcPr>
            <w:tcW w:w="5669" w:type="dxa"/>
            <w:shd w:val="clear" w:color="auto" w:fill="auto"/>
            <w:vAlign w:val="center"/>
          </w:tcPr>
          <w:p w14:paraId="06DDB656" w14:textId="77777777" w:rsidR="0025742C" w:rsidRPr="00A77E19" w:rsidRDefault="0025742C" w:rsidP="00A77E19">
            <w:pPr>
              <w:spacing w:after="0" w:line="240" w:lineRule="auto"/>
              <w:jc w:val="both"/>
              <w:rPr>
                <w:rFonts w:ascii="Arial" w:hAnsi="Arial" w:cs="Arial"/>
                <w:kern w:val="0"/>
                <w:sz w:val="20"/>
                <w:szCs w:val="20"/>
                <w14:ligatures w14:val="none"/>
              </w:rPr>
            </w:pPr>
            <w:r w:rsidRPr="00A77E19">
              <w:rPr>
                <w:rFonts w:ascii="Arial" w:hAnsi="Arial" w:cs="Arial"/>
                <w:kern w:val="0"/>
                <w:sz w:val="20"/>
                <w:szCs w:val="20"/>
                <w14:ligatures w14:val="none"/>
              </w:rPr>
              <w:t>Supérieure à 32 280 € et inférieure ou égale à 33 600 €</w:t>
            </w:r>
          </w:p>
        </w:tc>
        <w:tc>
          <w:tcPr>
            <w:tcW w:w="4641" w:type="dxa"/>
            <w:shd w:val="clear" w:color="auto" w:fill="auto"/>
            <w:vAlign w:val="center"/>
          </w:tcPr>
          <w:p w14:paraId="02A8ACEE"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280 €</w:t>
            </w:r>
          </w:p>
        </w:tc>
      </w:tr>
      <w:tr w:rsidR="0025742C" w:rsidRPr="00A77E19" w14:paraId="31E0DAD7" w14:textId="77777777" w:rsidTr="001E337B">
        <w:trPr>
          <w:trHeight w:val="586"/>
        </w:trPr>
        <w:tc>
          <w:tcPr>
            <w:tcW w:w="5669" w:type="dxa"/>
            <w:tcBorders>
              <w:bottom w:val="single" w:sz="4" w:space="0" w:color="auto"/>
            </w:tcBorders>
            <w:shd w:val="clear" w:color="auto" w:fill="EDEDED" w:themeFill="accent3" w:themeFillTint="33"/>
            <w:vAlign w:val="center"/>
          </w:tcPr>
          <w:p w14:paraId="1A6344B8" w14:textId="77777777" w:rsidR="0025742C" w:rsidRPr="00A77E19" w:rsidRDefault="0025742C" w:rsidP="00A77E19">
            <w:pPr>
              <w:spacing w:after="0" w:line="240" w:lineRule="auto"/>
              <w:jc w:val="both"/>
              <w:rPr>
                <w:rFonts w:ascii="Arial" w:hAnsi="Arial" w:cs="Arial"/>
                <w:kern w:val="0"/>
                <w:sz w:val="20"/>
                <w:szCs w:val="20"/>
                <w14:ligatures w14:val="none"/>
              </w:rPr>
            </w:pPr>
            <w:r w:rsidRPr="00A77E19">
              <w:rPr>
                <w:rFonts w:ascii="Arial" w:hAnsi="Arial" w:cs="Arial"/>
                <w:kern w:val="0"/>
                <w:sz w:val="20"/>
                <w:szCs w:val="20"/>
                <w14:ligatures w14:val="none"/>
              </w:rPr>
              <w:t>Supérieure à 33 600 € et inférieure ou égale à 39 000 €</w:t>
            </w:r>
          </w:p>
        </w:tc>
        <w:tc>
          <w:tcPr>
            <w:tcW w:w="4641" w:type="dxa"/>
            <w:tcBorders>
              <w:bottom w:val="single" w:sz="4" w:space="0" w:color="auto"/>
            </w:tcBorders>
            <w:shd w:val="clear" w:color="auto" w:fill="EDEDED" w:themeFill="accent3" w:themeFillTint="33"/>
            <w:vAlign w:val="center"/>
          </w:tcPr>
          <w:p w14:paraId="6D50051B" w14:textId="77777777" w:rsidR="0025742C" w:rsidRPr="00A77E19" w:rsidRDefault="0025742C" w:rsidP="00A77E19">
            <w:pPr>
              <w:spacing w:after="0" w:line="240" w:lineRule="auto"/>
              <w:ind w:left="-1"/>
              <w:jc w:val="both"/>
              <w:rPr>
                <w:rFonts w:ascii="Arial" w:hAnsi="Arial" w:cs="Arial"/>
                <w:kern w:val="0"/>
                <w:sz w:val="20"/>
                <w:szCs w:val="20"/>
                <w14:ligatures w14:val="none"/>
              </w:rPr>
            </w:pPr>
            <w:r w:rsidRPr="00A77E19">
              <w:rPr>
                <w:rFonts w:ascii="Arial" w:hAnsi="Arial" w:cs="Arial"/>
                <w:kern w:val="0"/>
                <w:sz w:val="20"/>
                <w:szCs w:val="20"/>
                <w14:ligatures w14:val="none"/>
              </w:rPr>
              <w:t>240 €</w:t>
            </w:r>
          </w:p>
        </w:tc>
      </w:tr>
    </w:tbl>
    <w:p w14:paraId="1A3831AA"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p>
    <w:p w14:paraId="78D60C23" w14:textId="77777777" w:rsidR="0025742C" w:rsidRPr="00A77E19" w:rsidRDefault="0025742C" w:rsidP="00A77E19">
      <w:pPr>
        <w:widowControl w:val="0"/>
        <w:autoSpaceDE w:val="0"/>
        <w:autoSpaceDN w:val="0"/>
        <w:adjustRightInd w:val="0"/>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L’attribution de la prime à chaque agent fait l’objet d’un arrêté individuel.</w:t>
      </w:r>
    </w:p>
    <w:p w14:paraId="469CA28F" w14:textId="77777777" w:rsidR="0025742C" w:rsidRPr="00A77E19" w:rsidRDefault="0025742C" w:rsidP="00A77E19">
      <w:pPr>
        <w:autoSpaceDE w:val="0"/>
        <w:autoSpaceDN w:val="0"/>
        <w:spacing w:after="0" w:line="240" w:lineRule="auto"/>
        <w:jc w:val="both"/>
        <w:rPr>
          <w:rFonts w:ascii="Arial" w:eastAsia="Times New Roman" w:hAnsi="Arial" w:cs="Arial"/>
          <w:kern w:val="0"/>
          <w:sz w:val="20"/>
          <w:szCs w:val="20"/>
          <w:lang w:eastAsia="fr-FR"/>
          <w14:ligatures w14:val="none"/>
        </w:rPr>
      </w:pPr>
    </w:p>
    <w:p w14:paraId="02152DEE"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kern w:val="0"/>
          <w:sz w:val="20"/>
          <w:szCs w:val="20"/>
          <w14:ligatures w14:val="none"/>
        </w:rPr>
        <w:t>Les crédits correspondants sont inscrits au budget.</w:t>
      </w:r>
    </w:p>
    <w:p w14:paraId="018FBF1C" w14:textId="77777777" w:rsidR="0025742C" w:rsidRPr="00A77E19" w:rsidRDefault="0025742C" w:rsidP="00A77E19">
      <w:pPr>
        <w:spacing w:after="0" w:line="240" w:lineRule="auto"/>
        <w:jc w:val="both"/>
        <w:rPr>
          <w:rFonts w:ascii="Arial" w:eastAsia="Times New Roman" w:hAnsi="Arial" w:cs="Arial"/>
          <w:kern w:val="0"/>
          <w:sz w:val="20"/>
          <w:szCs w:val="20"/>
          <w14:ligatures w14:val="none"/>
        </w:rPr>
      </w:pPr>
    </w:p>
    <w:p w14:paraId="02A338C5" w14:textId="77777777" w:rsidR="0025742C" w:rsidRDefault="0025742C" w:rsidP="00A77E19">
      <w:pPr>
        <w:spacing w:after="0" w:line="240" w:lineRule="auto"/>
        <w:jc w:val="both"/>
        <w:rPr>
          <w:rFonts w:ascii="Arial" w:eastAsia="Times New Roman" w:hAnsi="Arial" w:cs="Arial"/>
          <w:kern w:val="0"/>
          <w:sz w:val="20"/>
          <w:szCs w:val="20"/>
          <w14:ligatures w14:val="none"/>
        </w:rPr>
      </w:pPr>
      <w:r w:rsidRPr="00A77E19">
        <w:rPr>
          <w:rFonts w:ascii="Arial" w:eastAsia="Times New Roman" w:hAnsi="Arial" w:cs="Arial"/>
          <w:b/>
          <w:bCs/>
          <w:kern w:val="0"/>
          <w:sz w:val="20"/>
          <w:szCs w:val="20"/>
          <w14:ligatures w14:val="none"/>
        </w:rPr>
        <w:t xml:space="preserve">Article 2 : </w:t>
      </w:r>
      <w:r w:rsidRPr="00A77E19">
        <w:rPr>
          <w:rFonts w:ascii="Arial" w:eastAsia="Times New Roman" w:hAnsi="Arial" w:cs="Arial"/>
          <w:kern w:val="0"/>
          <w:sz w:val="20"/>
          <w:szCs w:val="20"/>
          <w14:ligatures w14:val="none"/>
        </w:rPr>
        <w:t>La prime de pouvoir d’achat exceptionnelle sera versée en une seule fois, au mois de mai 2024.</w:t>
      </w:r>
    </w:p>
    <w:p w14:paraId="78F7169D" w14:textId="77777777" w:rsidR="00A77E19" w:rsidRDefault="00A77E19" w:rsidP="00A77E19">
      <w:pPr>
        <w:spacing w:after="0" w:line="240" w:lineRule="auto"/>
        <w:jc w:val="both"/>
        <w:rPr>
          <w:rFonts w:ascii="Arial" w:eastAsia="Times New Roman" w:hAnsi="Arial" w:cs="Arial"/>
          <w:kern w:val="0"/>
          <w:sz w:val="20"/>
          <w:szCs w:val="20"/>
          <w14:ligatures w14:val="none"/>
        </w:rPr>
      </w:pPr>
    </w:p>
    <w:p w14:paraId="3413365B" w14:textId="77777777" w:rsidR="00A77E19" w:rsidRPr="00A77E19" w:rsidRDefault="00A77E19" w:rsidP="00A77E19">
      <w:pPr>
        <w:spacing w:after="0" w:line="240" w:lineRule="auto"/>
        <w:jc w:val="both"/>
        <w:rPr>
          <w:rFonts w:ascii="Arial" w:eastAsia="Times New Roman" w:hAnsi="Arial" w:cs="Arial"/>
          <w:kern w:val="0"/>
          <w:sz w:val="20"/>
          <w:szCs w:val="20"/>
          <w14:ligatures w14:val="none"/>
        </w:rPr>
      </w:pPr>
    </w:p>
    <w:p w14:paraId="0DBE5FFD" w14:textId="621E2A9F" w:rsidR="007771C1" w:rsidRPr="00A77E19" w:rsidRDefault="007771C1" w:rsidP="00A77E19">
      <w:pPr>
        <w:jc w:val="both"/>
        <w:rPr>
          <w:rFonts w:ascii="Arial" w:hAnsi="Arial" w:cs="Arial"/>
          <w:b/>
          <w:bCs/>
          <w:sz w:val="20"/>
          <w:szCs w:val="20"/>
          <w:u w:val="single"/>
        </w:rPr>
      </w:pPr>
      <w:r w:rsidRPr="00A77E19">
        <w:rPr>
          <w:rFonts w:ascii="Arial" w:hAnsi="Arial" w:cs="Arial"/>
          <w:b/>
          <w:bCs/>
          <w:sz w:val="20"/>
          <w:szCs w:val="20"/>
          <w:u w:val="single"/>
        </w:rPr>
        <w:t>8</w:t>
      </w:r>
      <w:r w:rsidR="00883A40" w:rsidRPr="00A77E19">
        <w:rPr>
          <w:rFonts w:ascii="Arial" w:hAnsi="Arial" w:cs="Arial"/>
          <w:b/>
          <w:bCs/>
          <w:sz w:val="20"/>
          <w:szCs w:val="20"/>
          <w:u w:val="single"/>
        </w:rPr>
        <w:t xml:space="preserve">/ </w:t>
      </w:r>
      <w:r w:rsidRPr="00A77E19">
        <w:rPr>
          <w:rFonts w:ascii="Arial" w:hAnsi="Arial" w:cs="Arial"/>
          <w:b/>
          <w:bCs/>
          <w:sz w:val="20"/>
          <w:szCs w:val="20"/>
          <w:u w:val="single"/>
        </w:rPr>
        <w:t>Retrait de la délibération n°435/23/029 du 05 décembre 2023 relative aux zones d’accélération pour les énergies renouvelables.</w:t>
      </w:r>
    </w:p>
    <w:p w14:paraId="367C923E" w14:textId="77777777" w:rsidR="007771C1" w:rsidRPr="00A77E19" w:rsidRDefault="007771C1" w:rsidP="00A77E19">
      <w:pPr>
        <w:autoSpaceDE w:val="0"/>
        <w:autoSpaceDN w:val="0"/>
        <w:adjustRightInd w:val="0"/>
        <w:spacing w:after="0" w:line="240" w:lineRule="auto"/>
        <w:jc w:val="both"/>
        <w:rPr>
          <w:rFonts w:ascii="Arial" w:hAnsi="Arial" w:cs="Arial"/>
          <w:sz w:val="20"/>
          <w:szCs w:val="20"/>
        </w:rPr>
      </w:pPr>
      <w:r w:rsidRPr="00A77E19">
        <w:rPr>
          <w:rFonts w:ascii="Arial" w:hAnsi="Arial" w:cs="Arial"/>
          <w:sz w:val="20"/>
          <w:szCs w:val="20"/>
        </w:rPr>
        <w:lastRenderedPageBreak/>
        <w:t xml:space="preserve">Considérant la demande de Monsieur le Sous-préfet, visant à procéder au retrait de la délibération n°435/23/029 du 05 décembre 2023 relative aux zones d’accélération et d’exclusion pour les énergies renouvelables </w:t>
      </w:r>
    </w:p>
    <w:p w14:paraId="64032691" w14:textId="77777777" w:rsidR="007771C1" w:rsidRPr="00A77E19" w:rsidRDefault="007771C1" w:rsidP="00A77E19">
      <w:pPr>
        <w:autoSpaceDE w:val="0"/>
        <w:autoSpaceDN w:val="0"/>
        <w:adjustRightInd w:val="0"/>
        <w:spacing w:after="0" w:line="240" w:lineRule="auto"/>
        <w:jc w:val="both"/>
        <w:rPr>
          <w:rFonts w:ascii="Arial" w:hAnsi="Arial" w:cs="Arial"/>
          <w:sz w:val="20"/>
          <w:szCs w:val="20"/>
        </w:rPr>
      </w:pPr>
    </w:p>
    <w:p w14:paraId="67EB84E8" w14:textId="77777777" w:rsidR="007771C1" w:rsidRPr="00A77E19" w:rsidRDefault="007771C1" w:rsidP="00A77E19">
      <w:pPr>
        <w:autoSpaceDE w:val="0"/>
        <w:autoSpaceDN w:val="0"/>
        <w:adjustRightInd w:val="0"/>
        <w:spacing w:after="0" w:line="240" w:lineRule="auto"/>
        <w:jc w:val="both"/>
        <w:rPr>
          <w:rFonts w:ascii="Arial" w:hAnsi="Arial" w:cs="Arial"/>
          <w:sz w:val="20"/>
          <w:szCs w:val="20"/>
        </w:rPr>
      </w:pPr>
      <w:r w:rsidRPr="00A77E19">
        <w:rPr>
          <w:rFonts w:ascii="Arial" w:hAnsi="Arial" w:cs="Arial"/>
          <w:sz w:val="20"/>
          <w:szCs w:val="20"/>
        </w:rPr>
        <w:t>Considérant qu’il n’y avait pas lieu de délibéré sur les zones d’exclusions</w:t>
      </w:r>
    </w:p>
    <w:p w14:paraId="51569843" w14:textId="77777777" w:rsidR="007771C1" w:rsidRPr="00A77E19" w:rsidRDefault="007771C1" w:rsidP="00A77E19">
      <w:pPr>
        <w:autoSpaceDE w:val="0"/>
        <w:autoSpaceDN w:val="0"/>
        <w:adjustRightInd w:val="0"/>
        <w:spacing w:after="0" w:line="240" w:lineRule="auto"/>
        <w:jc w:val="both"/>
        <w:rPr>
          <w:rFonts w:ascii="Arial" w:hAnsi="Arial" w:cs="Arial"/>
          <w:sz w:val="20"/>
          <w:szCs w:val="20"/>
        </w:rPr>
      </w:pPr>
    </w:p>
    <w:p w14:paraId="021C3655" w14:textId="77777777" w:rsidR="007771C1" w:rsidRPr="00A77E19" w:rsidRDefault="007771C1" w:rsidP="00A77E19">
      <w:pPr>
        <w:autoSpaceDE w:val="0"/>
        <w:autoSpaceDN w:val="0"/>
        <w:adjustRightInd w:val="0"/>
        <w:spacing w:after="0" w:line="240" w:lineRule="auto"/>
        <w:jc w:val="both"/>
        <w:rPr>
          <w:rFonts w:ascii="Arial" w:hAnsi="Arial" w:cs="Arial"/>
          <w:sz w:val="20"/>
          <w:szCs w:val="20"/>
        </w:rPr>
      </w:pPr>
      <w:r w:rsidRPr="00A77E19">
        <w:rPr>
          <w:rFonts w:ascii="Arial" w:hAnsi="Arial" w:cs="Arial"/>
          <w:sz w:val="20"/>
          <w:szCs w:val="20"/>
        </w:rPr>
        <w:t>Le Maire propose à l’ensemble du Conseil Municipal de retirer la délibération n°435/23/029.</w:t>
      </w:r>
    </w:p>
    <w:p w14:paraId="0F5D1540" w14:textId="77777777" w:rsidR="007771C1" w:rsidRPr="00A77E19" w:rsidRDefault="007771C1" w:rsidP="00A77E19">
      <w:pPr>
        <w:autoSpaceDE w:val="0"/>
        <w:autoSpaceDN w:val="0"/>
        <w:adjustRightInd w:val="0"/>
        <w:spacing w:after="0" w:line="240" w:lineRule="auto"/>
        <w:jc w:val="both"/>
        <w:rPr>
          <w:rFonts w:ascii="Arial" w:hAnsi="Arial" w:cs="Arial"/>
          <w:sz w:val="20"/>
          <w:szCs w:val="20"/>
        </w:rPr>
      </w:pPr>
    </w:p>
    <w:p w14:paraId="0104FED7" w14:textId="629D35C8" w:rsidR="007771C1" w:rsidRPr="00A77E19" w:rsidRDefault="007771C1" w:rsidP="00A77E19">
      <w:pPr>
        <w:autoSpaceDE w:val="0"/>
        <w:autoSpaceDN w:val="0"/>
        <w:adjustRightInd w:val="0"/>
        <w:spacing w:after="0" w:line="240" w:lineRule="auto"/>
        <w:jc w:val="both"/>
        <w:rPr>
          <w:rFonts w:ascii="Arial" w:hAnsi="Arial" w:cs="Arial"/>
          <w:sz w:val="20"/>
          <w:szCs w:val="20"/>
        </w:rPr>
      </w:pPr>
      <w:r w:rsidRPr="00A77E19">
        <w:rPr>
          <w:rFonts w:ascii="Arial" w:hAnsi="Arial" w:cs="Arial"/>
          <w:sz w:val="20"/>
          <w:szCs w:val="20"/>
        </w:rPr>
        <w:t xml:space="preserve">Après en avoir délibéré le Conseil Municipal décide à la majorité (pour : 11, abstention : 0 ; contre :2) de retirer la délibération n°435/23/029 relative aux zones d’accélération et d’exclusion pour les énergies renouvelables </w:t>
      </w:r>
    </w:p>
    <w:p w14:paraId="54F4BC3A" w14:textId="77777777" w:rsidR="007771C1" w:rsidRPr="00A77E19" w:rsidRDefault="007771C1" w:rsidP="00A77E19">
      <w:pPr>
        <w:jc w:val="both"/>
        <w:rPr>
          <w:rFonts w:ascii="Arial" w:hAnsi="Arial" w:cs="Arial"/>
          <w:sz w:val="20"/>
          <w:szCs w:val="20"/>
        </w:rPr>
      </w:pPr>
    </w:p>
    <w:p w14:paraId="317C2CCA" w14:textId="48F70802" w:rsidR="007771C1" w:rsidRPr="00A77E19" w:rsidRDefault="007771C1" w:rsidP="00A77E19">
      <w:pPr>
        <w:jc w:val="both"/>
        <w:rPr>
          <w:rFonts w:ascii="Arial" w:hAnsi="Arial" w:cs="Arial"/>
          <w:sz w:val="20"/>
          <w:szCs w:val="20"/>
          <w:u w:val="single"/>
        </w:rPr>
      </w:pPr>
      <w:r w:rsidRPr="00A77E19">
        <w:rPr>
          <w:rFonts w:ascii="Arial" w:hAnsi="Arial" w:cs="Arial"/>
          <w:b/>
          <w:bCs/>
          <w:sz w:val="20"/>
          <w:szCs w:val="20"/>
          <w:u w:val="single"/>
        </w:rPr>
        <w:t>9</w:t>
      </w:r>
      <w:r w:rsidR="00883A40" w:rsidRPr="00A77E19">
        <w:rPr>
          <w:rFonts w:ascii="Arial" w:hAnsi="Arial" w:cs="Arial"/>
          <w:b/>
          <w:bCs/>
          <w:sz w:val="20"/>
          <w:szCs w:val="20"/>
          <w:u w:val="single"/>
        </w:rPr>
        <w:t xml:space="preserve">/ </w:t>
      </w:r>
      <w:r w:rsidRPr="00A77E19">
        <w:rPr>
          <w:rFonts w:ascii="Arial" w:hAnsi="Arial" w:cs="Arial"/>
          <w:b/>
          <w:sz w:val="20"/>
          <w:szCs w:val="20"/>
          <w:u w:val="single"/>
        </w:rPr>
        <w:t xml:space="preserve">Mandatement du Centre départemental de gestion de Seine-et-Marne pour la mise en concurrence d’un marché d’assurance des risques statutaires </w:t>
      </w:r>
    </w:p>
    <w:p w14:paraId="03CF15FB" w14:textId="77777777" w:rsidR="007771C1" w:rsidRPr="00A77E19" w:rsidRDefault="007771C1" w:rsidP="00A77E19">
      <w:pPr>
        <w:numPr>
          <w:ilvl w:val="12"/>
          <w:numId w:val="0"/>
        </w:numPr>
        <w:tabs>
          <w:tab w:val="left" w:pos="851"/>
          <w:tab w:val="left" w:pos="4536"/>
        </w:tabs>
        <w:jc w:val="both"/>
        <w:rPr>
          <w:rFonts w:ascii="Arial" w:hAnsi="Arial" w:cs="Arial"/>
          <w:sz w:val="20"/>
          <w:szCs w:val="20"/>
        </w:rPr>
      </w:pPr>
    </w:p>
    <w:p w14:paraId="3A8AF46F" w14:textId="77777777" w:rsidR="007771C1" w:rsidRPr="00A77E19" w:rsidRDefault="007771C1" w:rsidP="00A77E19">
      <w:pPr>
        <w:spacing w:after="60"/>
        <w:jc w:val="both"/>
        <w:rPr>
          <w:rFonts w:ascii="Arial" w:hAnsi="Arial" w:cs="Arial"/>
          <w:sz w:val="20"/>
          <w:szCs w:val="20"/>
        </w:rPr>
      </w:pPr>
      <w:r w:rsidRPr="00A77E19">
        <w:rPr>
          <w:rFonts w:ascii="Arial" w:hAnsi="Arial" w:cs="Arial"/>
          <w:sz w:val="20"/>
          <w:szCs w:val="20"/>
        </w:rPr>
        <w:t xml:space="preserve">Vu le Code général des collectivités territoriales, </w:t>
      </w:r>
    </w:p>
    <w:p w14:paraId="7FD00D47" w14:textId="77777777" w:rsidR="007771C1" w:rsidRPr="00A77E19" w:rsidRDefault="007771C1" w:rsidP="00A77E19">
      <w:pPr>
        <w:jc w:val="both"/>
        <w:rPr>
          <w:rFonts w:ascii="Arial" w:hAnsi="Arial" w:cs="Arial"/>
          <w:sz w:val="20"/>
          <w:szCs w:val="20"/>
        </w:rPr>
      </w:pPr>
      <w:r w:rsidRPr="00A77E19">
        <w:rPr>
          <w:rFonts w:ascii="Arial" w:hAnsi="Arial" w:cs="Arial"/>
          <w:sz w:val="20"/>
          <w:szCs w:val="20"/>
        </w:rPr>
        <w:t xml:space="preserve">Vu le Code général de la fonction publique, </w:t>
      </w:r>
    </w:p>
    <w:p w14:paraId="6B9A5D84" w14:textId="77777777" w:rsidR="007771C1" w:rsidRPr="00A77E19" w:rsidRDefault="007771C1" w:rsidP="00A77E19">
      <w:pPr>
        <w:jc w:val="both"/>
        <w:rPr>
          <w:rFonts w:ascii="Arial" w:hAnsi="Arial" w:cs="Arial"/>
          <w:sz w:val="20"/>
          <w:szCs w:val="20"/>
        </w:rPr>
      </w:pPr>
      <w:r w:rsidRPr="00A77E19">
        <w:rPr>
          <w:rFonts w:ascii="Arial" w:hAnsi="Arial" w:cs="Arial"/>
          <w:sz w:val="20"/>
          <w:szCs w:val="20"/>
        </w:rPr>
        <w:t xml:space="preserve">Vu le Code de la commande publique, </w:t>
      </w:r>
    </w:p>
    <w:p w14:paraId="1C02938E" w14:textId="77777777" w:rsidR="007771C1" w:rsidRPr="00A77E19" w:rsidRDefault="007771C1" w:rsidP="00A77E19">
      <w:pPr>
        <w:tabs>
          <w:tab w:val="left" w:pos="851"/>
          <w:tab w:val="left" w:pos="4536"/>
        </w:tabs>
        <w:jc w:val="both"/>
        <w:rPr>
          <w:rFonts w:ascii="Arial" w:hAnsi="Arial" w:cs="Arial"/>
          <w:sz w:val="20"/>
          <w:szCs w:val="20"/>
        </w:rPr>
      </w:pPr>
      <w:r w:rsidRPr="00A77E19">
        <w:rPr>
          <w:rFonts w:ascii="Arial" w:hAnsi="Arial" w:cs="Arial"/>
          <w:sz w:val="20"/>
          <w:szCs w:val="20"/>
        </w:rPr>
        <w:t>Vu le décret n° 86-552 du 14 mars 1986 pris pour l’application de l’article 26 (alinéa 2) de la loi n° 84-53 du 26 janvier 1984 et relatif aux contrats d’assurances souscrits par les Centres de Gestion pour le compte des collectivités locales et établissements territoriaux,</w:t>
      </w:r>
    </w:p>
    <w:p w14:paraId="29E37924" w14:textId="77777777" w:rsidR="007771C1" w:rsidRPr="00A77E19" w:rsidRDefault="007771C1" w:rsidP="00A77E19">
      <w:pPr>
        <w:tabs>
          <w:tab w:val="left" w:pos="851"/>
          <w:tab w:val="left" w:pos="4536"/>
        </w:tabs>
        <w:jc w:val="both"/>
        <w:rPr>
          <w:rFonts w:ascii="Arial" w:hAnsi="Arial" w:cs="Arial"/>
          <w:sz w:val="20"/>
          <w:szCs w:val="20"/>
        </w:rPr>
      </w:pPr>
      <w:r w:rsidRPr="00A77E19">
        <w:rPr>
          <w:rFonts w:ascii="Arial" w:hAnsi="Arial" w:cs="Arial"/>
          <w:sz w:val="20"/>
          <w:szCs w:val="20"/>
        </w:rPr>
        <w:t>Vu la délibération du Conseil d’administration du Centre de gestion en date du 22 juin 2023 relative au lancement d’un appel d’offres pour un nouveau contrat d’assurance à effet du 1</w:t>
      </w:r>
      <w:r w:rsidRPr="00A77E19">
        <w:rPr>
          <w:rFonts w:ascii="Arial" w:hAnsi="Arial" w:cs="Arial"/>
          <w:sz w:val="20"/>
          <w:szCs w:val="20"/>
          <w:vertAlign w:val="superscript"/>
        </w:rPr>
        <w:t>er</w:t>
      </w:r>
      <w:r w:rsidRPr="00A77E19">
        <w:rPr>
          <w:rFonts w:ascii="Arial" w:hAnsi="Arial" w:cs="Arial"/>
          <w:sz w:val="20"/>
          <w:szCs w:val="20"/>
        </w:rPr>
        <w:t xml:space="preserve"> janvier 2025 d’une durée de 6 ans,</w:t>
      </w:r>
    </w:p>
    <w:p w14:paraId="16AB29A8" w14:textId="77777777" w:rsidR="007771C1" w:rsidRPr="00A77E19" w:rsidRDefault="007771C1" w:rsidP="00A77E19">
      <w:pPr>
        <w:tabs>
          <w:tab w:val="left" w:pos="284"/>
          <w:tab w:val="left" w:pos="851"/>
          <w:tab w:val="left" w:pos="4536"/>
        </w:tabs>
        <w:jc w:val="both"/>
        <w:rPr>
          <w:rFonts w:ascii="Arial" w:hAnsi="Arial" w:cs="Arial"/>
          <w:sz w:val="20"/>
          <w:szCs w:val="20"/>
        </w:rPr>
      </w:pPr>
      <w:r w:rsidRPr="00A77E19">
        <w:rPr>
          <w:rFonts w:ascii="Arial" w:hAnsi="Arial" w:cs="Arial"/>
          <w:sz w:val="20"/>
          <w:szCs w:val="20"/>
        </w:rPr>
        <w:t xml:space="preserve">Considérant l’opportunité pour la collectivité de pouvoir souscrire un ou plusieurs contrats d’assurance statutaire garantissant les frais laissés à sa charge, en vertu de l’application des textes régissant le statut de ses agents, </w:t>
      </w:r>
    </w:p>
    <w:p w14:paraId="3F69C1C3" w14:textId="77777777" w:rsidR="007771C1" w:rsidRPr="00A77E19" w:rsidRDefault="007771C1" w:rsidP="00A77E19">
      <w:pPr>
        <w:tabs>
          <w:tab w:val="left" w:pos="851"/>
          <w:tab w:val="left" w:pos="4536"/>
        </w:tabs>
        <w:jc w:val="both"/>
        <w:rPr>
          <w:rFonts w:ascii="Arial" w:hAnsi="Arial" w:cs="Arial"/>
          <w:sz w:val="20"/>
          <w:szCs w:val="20"/>
        </w:rPr>
      </w:pPr>
      <w:r w:rsidRPr="00A77E19">
        <w:rPr>
          <w:rFonts w:ascii="Arial" w:hAnsi="Arial" w:cs="Arial"/>
          <w:sz w:val="20"/>
          <w:szCs w:val="20"/>
        </w:rPr>
        <w:t>Considérant que le Centre départemental de gestion peut souscrire un tel contrat pour le compte de la collectivité, en mutualisant les risques, après mise en concurrence,</w:t>
      </w:r>
    </w:p>
    <w:p w14:paraId="573B245D" w14:textId="77777777" w:rsidR="007771C1" w:rsidRPr="00A77E19" w:rsidRDefault="007771C1" w:rsidP="00A77E19">
      <w:pPr>
        <w:tabs>
          <w:tab w:val="left" w:pos="851"/>
          <w:tab w:val="left" w:pos="4536"/>
        </w:tabs>
        <w:jc w:val="both"/>
        <w:rPr>
          <w:rFonts w:ascii="Arial" w:hAnsi="Arial" w:cs="Arial"/>
          <w:sz w:val="20"/>
          <w:szCs w:val="20"/>
        </w:rPr>
      </w:pPr>
    </w:p>
    <w:p w14:paraId="12EEEB6A" w14:textId="77777777" w:rsidR="007771C1" w:rsidRPr="00A77E19" w:rsidRDefault="007771C1" w:rsidP="00A77E19">
      <w:pPr>
        <w:tabs>
          <w:tab w:val="left" w:pos="851"/>
          <w:tab w:val="left" w:pos="4536"/>
        </w:tabs>
        <w:jc w:val="both"/>
        <w:rPr>
          <w:rFonts w:ascii="Arial" w:hAnsi="Arial" w:cs="Arial"/>
          <w:sz w:val="20"/>
          <w:szCs w:val="20"/>
        </w:rPr>
      </w:pPr>
      <w:r w:rsidRPr="00A77E19">
        <w:rPr>
          <w:rFonts w:ascii="Arial" w:hAnsi="Arial" w:cs="Arial"/>
          <w:sz w:val="20"/>
          <w:szCs w:val="20"/>
        </w:rPr>
        <w:t xml:space="preserve">Après examen et délibéré, l’assemblée délibérante, à l’unanimité : </w:t>
      </w:r>
    </w:p>
    <w:p w14:paraId="72C9FD00" w14:textId="77777777" w:rsidR="007771C1" w:rsidRPr="00A77E19" w:rsidRDefault="007771C1" w:rsidP="00A77E19">
      <w:pPr>
        <w:tabs>
          <w:tab w:val="left" w:pos="851"/>
          <w:tab w:val="left" w:pos="4536"/>
        </w:tabs>
        <w:jc w:val="both"/>
        <w:rPr>
          <w:rFonts w:ascii="Arial" w:hAnsi="Arial" w:cs="Arial"/>
          <w:b/>
          <w:bCs/>
          <w:sz w:val="20"/>
          <w:szCs w:val="20"/>
        </w:rPr>
      </w:pPr>
    </w:p>
    <w:p w14:paraId="49FBCB61" w14:textId="77777777" w:rsidR="007771C1" w:rsidRPr="00A77E19" w:rsidRDefault="007771C1" w:rsidP="00A77E19">
      <w:pPr>
        <w:tabs>
          <w:tab w:val="left" w:pos="1134"/>
        </w:tabs>
        <w:jc w:val="both"/>
        <w:rPr>
          <w:rFonts w:ascii="Arial" w:hAnsi="Arial" w:cs="Arial"/>
          <w:sz w:val="20"/>
          <w:szCs w:val="20"/>
        </w:rPr>
      </w:pPr>
      <w:r w:rsidRPr="00A77E19">
        <w:rPr>
          <w:rFonts w:ascii="Arial" w:hAnsi="Arial" w:cs="Arial"/>
          <w:b/>
          <w:sz w:val="20"/>
          <w:szCs w:val="20"/>
          <w:u w:val="single"/>
        </w:rPr>
        <w:t>Article 1er</w:t>
      </w:r>
      <w:r w:rsidRPr="00A77E19">
        <w:rPr>
          <w:rFonts w:ascii="Arial" w:hAnsi="Arial" w:cs="Arial"/>
          <w:sz w:val="20"/>
          <w:szCs w:val="20"/>
        </w:rPr>
        <w:t xml:space="preserve"> :</w:t>
      </w:r>
      <w:r w:rsidRPr="00A77E19">
        <w:rPr>
          <w:rFonts w:ascii="Arial" w:hAnsi="Arial" w:cs="Arial"/>
          <w:sz w:val="20"/>
          <w:szCs w:val="20"/>
        </w:rPr>
        <w:tab/>
        <w:t>le Conseil Municipal autorise Monsieur Le Maire à donner mandat au Centre départemental de gestion afin de souscrire pour son compte des conventions d’assurance couvrant les risques statutaires du personnel auprès d’une compagnie d’assurances agréée, cette démarche pouvant être entreprise par plusieurs collectivités territoriales intéressées selon le principe de la mutualisation.</w:t>
      </w:r>
    </w:p>
    <w:p w14:paraId="5BB6351C" w14:textId="77777777" w:rsidR="007771C1" w:rsidRPr="00A77E19" w:rsidRDefault="007771C1" w:rsidP="00A77E19">
      <w:pPr>
        <w:tabs>
          <w:tab w:val="left" w:pos="0"/>
        </w:tabs>
        <w:jc w:val="both"/>
        <w:rPr>
          <w:rFonts w:ascii="Arial" w:hAnsi="Arial" w:cs="Arial"/>
          <w:sz w:val="20"/>
          <w:szCs w:val="20"/>
        </w:rPr>
      </w:pPr>
      <w:r w:rsidRPr="00A77E19">
        <w:rPr>
          <w:rFonts w:ascii="Arial" w:hAnsi="Arial" w:cs="Arial"/>
          <w:sz w:val="20"/>
          <w:szCs w:val="20"/>
        </w:rPr>
        <w:t>Les caractéristiques de ces conventions seront les suivantes :</w:t>
      </w:r>
    </w:p>
    <w:p w14:paraId="78204A16" w14:textId="77777777" w:rsidR="007771C1" w:rsidRPr="00A77E19" w:rsidRDefault="007771C1" w:rsidP="00A77E19">
      <w:pPr>
        <w:tabs>
          <w:tab w:val="left" w:pos="0"/>
          <w:tab w:val="left" w:pos="1843"/>
        </w:tabs>
        <w:jc w:val="both"/>
        <w:rPr>
          <w:rFonts w:ascii="Arial" w:hAnsi="Arial" w:cs="Arial"/>
          <w:b/>
          <w:sz w:val="20"/>
          <w:szCs w:val="20"/>
        </w:rPr>
      </w:pPr>
      <w:r w:rsidRPr="00A77E19">
        <w:rPr>
          <w:rFonts w:ascii="Arial" w:hAnsi="Arial" w:cs="Arial"/>
          <w:sz w:val="20"/>
          <w:szCs w:val="20"/>
        </w:rPr>
        <w:t>-  Durée du contrat</w:t>
      </w:r>
      <w:r w:rsidRPr="00A77E19">
        <w:rPr>
          <w:rFonts w:ascii="Arial" w:hAnsi="Arial" w:cs="Arial"/>
          <w:sz w:val="20"/>
          <w:szCs w:val="20"/>
        </w:rPr>
        <w:tab/>
        <w:t xml:space="preserve">:  </w:t>
      </w:r>
      <w:r w:rsidRPr="00A77E19">
        <w:rPr>
          <w:rFonts w:ascii="Arial" w:hAnsi="Arial" w:cs="Arial"/>
          <w:b/>
          <w:sz w:val="20"/>
          <w:szCs w:val="20"/>
        </w:rPr>
        <w:t>6 ans à effet du 1</w:t>
      </w:r>
      <w:r w:rsidRPr="00A77E19">
        <w:rPr>
          <w:rFonts w:ascii="Arial" w:hAnsi="Arial" w:cs="Arial"/>
          <w:b/>
          <w:sz w:val="20"/>
          <w:szCs w:val="20"/>
          <w:vertAlign w:val="superscript"/>
        </w:rPr>
        <w:t>er</w:t>
      </w:r>
      <w:r w:rsidRPr="00A77E19">
        <w:rPr>
          <w:rFonts w:ascii="Arial" w:hAnsi="Arial" w:cs="Arial"/>
          <w:b/>
          <w:sz w:val="20"/>
          <w:szCs w:val="20"/>
        </w:rPr>
        <w:t xml:space="preserve"> janvier 2025</w:t>
      </w:r>
    </w:p>
    <w:p w14:paraId="09C722CF" w14:textId="77777777" w:rsidR="007771C1" w:rsidRPr="00A77E19" w:rsidRDefault="007771C1" w:rsidP="00A77E19">
      <w:pPr>
        <w:tabs>
          <w:tab w:val="left" w:pos="0"/>
          <w:tab w:val="left" w:pos="1843"/>
        </w:tabs>
        <w:jc w:val="both"/>
        <w:rPr>
          <w:rFonts w:ascii="Arial" w:hAnsi="Arial" w:cs="Arial"/>
          <w:b/>
          <w:sz w:val="20"/>
          <w:szCs w:val="20"/>
        </w:rPr>
      </w:pPr>
      <w:r w:rsidRPr="00A77E19">
        <w:rPr>
          <w:rFonts w:ascii="Arial" w:hAnsi="Arial" w:cs="Arial"/>
          <w:sz w:val="20"/>
          <w:szCs w:val="20"/>
        </w:rPr>
        <w:t>-  Régime du contrat</w:t>
      </w:r>
      <w:r w:rsidRPr="00A77E19">
        <w:rPr>
          <w:rFonts w:ascii="Arial" w:hAnsi="Arial" w:cs="Arial"/>
          <w:sz w:val="20"/>
          <w:szCs w:val="20"/>
        </w:rPr>
        <w:tab/>
        <w:t xml:space="preserve">: </w:t>
      </w:r>
      <w:r w:rsidRPr="00A77E19">
        <w:rPr>
          <w:rFonts w:ascii="Arial" w:hAnsi="Arial" w:cs="Arial"/>
          <w:b/>
          <w:sz w:val="20"/>
          <w:szCs w:val="20"/>
        </w:rPr>
        <w:t>Capitalisation</w:t>
      </w:r>
    </w:p>
    <w:p w14:paraId="0754FDA7" w14:textId="77777777" w:rsidR="007771C1" w:rsidRPr="00A77E19" w:rsidRDefault="007771C1" w:rsidP="00A77E19">
      <w:pPr>
        <w:tabs>
          <w:tab w:val="left" w:pos="4536"/>
        </w:tabs>
        <w:ind w:left="284" w:hanging="284"/>
        <w:jc w:val="both"/>
        <w:rPr>
          <w:rFonts w:ascii="Arial" w:hAnsi="Arial" w:cs="Arial"/>
          <w:sz w:val="20"/>
          <w:szCs w:val="20"/>
        </w:rPr>
      </w:pPr>
      <w:r w:rsidRPr="00A77E19">
        <w:rPr>
          <w:rFonts w:ascii="Arial" w:hAnsi="Arial" w:cs="Arial"/>
          <w:sz w:val="20"/>
          <w:szCs w:val="20"/>
        </w:rPr>
        <w:t xml:space="preserve">-  La collectivité souhaite garantir : </w:t>
      </w:r>
    </w:p>
    <w:p w14:paraId="629393A2" w14:textId="17F881DE" w:rsidR="007771C1" w:rsidRPr="00A77E19" w:rsidRDefault="007771C1" w:rsidP="00A77E19">
      <w:pPr>
        <w:tabs>
          <w:tab w:val="left" w:pos="709"/>
        </w:tabs>
        <w:spacing w:after="0" w:line="240" w:lineRule="auto"/>
        <w:jc w:val="both"/>
        <w:rPr>
          <w:rFonts w:ascii="Arial" w:hAnsi="Arial" w:cs="Arial"/>
          <w:i/>
          <w:sz w:val="20"/>
          <w:szCs w:val="20"/>
        </w:rPr>
      </w:pPr>
      <w:r w:rsidRPr="00A77E19">
        <w:rPr>
          <w:rFonts w:ascii="Arial" w:hAnsi="Arial" w:cs="Arial"/>
          <w:sz w:val="20"/>
          <w:szCs w:val="20"/>
        </w:rPr>
        <w:tab/>
      </w:r>
      <w:r w:rsidRPr="00A77E19">
        <w:rPr>
          <w:rFonts w:ascii="Cambria Math" w:hAnsi="Cambria Math" w:cs="Cambria Math"/>
          <w:sz w:val="20"/>
          <w:szCs w:val="20"/>
        </w:rPr>
        <w:t>▣</w:t>
      </w:r>
      <w:r w:rsidRPr="00A77E19">
        <w:rPr>
          <w:rFonts w:ascii="Arial" w:hAnsi="Arial" w:cs="Arial"/>
          <w:sz w:val="20"/>
          <w:szCs w:val="20"/>
        </w:rPr>
        <w:t xml:space="preserve"> les agents titulaires, stagiaires, non titulaires </w:t>
      </w:r>
      <w:r w:rsidRPr="00A77E19">
        <w:rPr>
          <w:rFonts w:ascii="Arial" w:hAnsi="Arial" w:cs="Arial"/>
          <w:sz w:val="20"/>
          <w:szCs w:val="20"/>
          <w:u w:val="single"/>
        </w:rPr>
        <w:t>affiliés à l’IRCANTEC</w:t>
      </w:r>
    </w:p>
    <w:p w14:paraId="58E5DC27" w14:textId="77777777" w:rsidR="007771C1" w:rsidRPr="00A77E19" w:rsidRDefault="007771C1" w:rsidP="00A77E19">
      <w:pPr>
        <w:spacing w:after="0"/>
        <w:ind w:firstLine="708"/>
        <w:jc w:val="both"/>
        <w:rPr>
          <w:rFonts w:ascii="Arial" w:hAnsi="Arial" w:cs="Arial"/>
          <w:sz w:val="20"/>
          <w:szCs w:val="20"/>
          <w:u w:val="single"/>
        </w:rPr>
      </w:pPr>
      <w:r w:rsidRPr="00A77E19">
        <w:rPr>
          <w:rFonts w:ascii="Cambria Math" w:hAnsi="Cambria Math" w:cs="Cambria Math"/>
          <w:sz w:val="20"/>
          <w:szCs w:val="20"/>
        </w:rPr>
        <w:t>▣</w:t>
      </w:r>
      <w:r w:rsidRPr="00A77E19">
        <w:rPr>
          <w:rFonts w:ascii="Arial" w:hAnsi="Arial" w:cs="Arial"/>
          <w:sz w:val="20"/>
          <w:szCs w:val="20"/>
        </w:rPr>
        <w:t xml:space="preserve"> les agents titulaires ou stagiaires</w:t>
      </w:r>
      <w:r w:rsidRPr="00A77E19">
        <w:rPr>
          <w:rFonts w:ascii="Arial" w:hAnsi="Arial" w:cs="Arial"/>
          <w:sz w:val="20"/>
          <w:szCs w:val="20"/>
          <w:u w:val="single"/>
        </w:rPr>
        <w:t xml:space="preserve"> affiliés à la CNRACL</w:t>
      </w:r>
    </w:p>
    <w:p w14:paraId="6449261D" w14:textId="77777777" w:rsidR="00A77E19" w:rsidRDefault="00A77E19" w:rsidP="00A77E19">
      <w:pPr>
        <w:spacing w:after="0"/>
        <w:jc w:val="both"/>
        <w:rPr>
          <w:rFonts w:ascii="Arial" w:hAnsi="Arial" w:cs="Arial"/>
          <w:b/>
          <w:bCs/>
          <w:sz w:val="20"/>
          <w:szCs w:val="20"/>
          <w:u w:val="single"/>
        </w:rPr>
      </w:pPr>
    </w:p>
    <w:p w14:paraId="17A7A483" w14:textId="77777777" w:rsidR="00A77E19" w:rsidRDefault="00A77E19" w:rsidP="00A77E19">
      <w:pPr>
        <w:spacing w:after="0"/>
        <w:jc w:val="both"/>
        <w:rPr>
          <w:rFonts w:ascii="Arial" w:hAnsi="Arial" w:cs="Arial"/>
          <w:b/>
          <w:bCs/>
          <w:sz w:val="20"/>
          <w:szCs w:val="20"/>
          <w:u w:val="single"/>
        </w:rPr>
      </w:pPr>
    </w:p>
    <w:p w14:paraId="1D45A0C3" w14:textId="613FB680" w:rsidR="00883A40" w:rsidRPr="00A77E19" w:rsidRDefault="007771C1" w:rsidP="00A77E19">
      <w:pPr>
        <w:spacing w:after="0"/>
        <w:jc w:val="both"/>
        <w:rPr>
          <w:rFonts w:ascii="Arial" w:hAnsi="Arial" w:cs="Arial"/>
          <w:b/>
          <w:bCs/>
          <w:sz w:val="20"/>
          <w:szCs w:val="20"/>
          <w:u w:val="single"/>
        </w:rPr>
      </w:pPr>
      <w:r w:rsidRPr="00A77E19">
        <w:rPr>
          <w:rFonts w:ascii="Arial" w:hAnsi="Arial" w:cs="Arial"/>
          <w:b/>
          <w:bCs/>
          <w:sz w:val="20"/>
          <w:szCs w:val="20"/>
          <w:u w:val="single"/>
        </w:rPr>
        <w:t>10</w:t>
      </w:r>
      <w:r w:rsidR="00883A40" w:rsidRPr="00A77E19">
        <w:rPr>
          <w:rFonts w:ascii="Arial" w:hAnsi="Arial" w:cs="Arial"/>
          <w:b/>
          <w:bCs/>
          <w:sz w:val="20"/>
          <w:szCs w:val="20"/>
          <w:u w:val="single"/>
        </w:rPr>
        <w:t>/ Subvention FER : Bordurage Montgermont</w:t>
      </w:r>
    </w:p>
    <w:p w14:paraId="19354A7A"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 xml:space="preserve">Monsieur le Maire rappelle au conseil municipal que des travaux de réfection de voirie rue de Montgermont ont été effectué et financé par le Conseil Départemental durant l’été 2023. </w:t>
      </w:r>
    </w:p>
    <w:p w14:paraId="2C76DC39"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Afin de compléter l’intervention du département, la municipalité a également fait refaire l’intégralité du bordurage de la rue à ces frais.</w:t>
      </w:r>
    </w:p>
    <w:p w14:paraId="66EB4F7F"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Ces travaux ont bénéficié d’un accord de commencement anticipé de la part du Département afin de pouvoir demander une subvention postérieure à la réalisation des aménagements.</w:t>
      </w:r>
    </w:p>
    <w:p w14:paraId="2BA85C54"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Le montant de travaux est de 26 600,00 € H.T.</w:t>
      </w:r>
    </w:p>
    <w:p w14:paraId="6E907DB2"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lastRenderedPageBreak/>
        <w:t>Le Conseil municipal, après en avoir délibéré, approuve à l’unanimité la demande de subvention au titre du FER.</w:t>
      </w:r>
    </w:p>
    <w:p w14:paraId="383317F7" w14:textId="77777777" w:rsidR="007771C1" w:rsidRPr="00A77E19" w:rsidRDefault="007771C1" w:rsidP="00A77E19">
      <w:pPr>
        <w:spacing w:after="0" w:line="240" w:lineRule="auto"/>
        <w:jc w:val="both"/>
        <w:rPr>
          <w:rFonts w:ascii="Arial" w:eastAsia="Times New Roman" w:hAnsi="Arial" w:cs="Arial"/>
          <w:sz w:val="20"/>
          <w:szCs w:val="20"/>
          <w:lang w:eastAsia="fr-FR"/>
        </w:rPr>
      </w:pPr>
    </w:p>
    <w:p w14:paraId="1B2B33C7"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Le Conseil Municipal s’engage :</w:t>
      </w:r>
    </w:p>
    <w:p w14:paraId="636E12FC" w14:textId="77777777" w:rsidR="007771C1" w:rsidRPr="00A77E19" w:rsidRDefault="007771C1" w:rsidP="00A77E19">
      <w:pPr>
        <w:spacing w:after="0" w:line="240" w:lineRule="auto"/>
        <w:jc w:val="both"/>
        <w:rPr>
          <w:rFonts w:ascii="Arial" w:eastAsia="Times New Roman" w:hAnsi="Arial" w:cs="Arial"/>
          <w:sz w:val="20"/>
          <w:szCs w:val="20"/>
          <w:lang w:eastAsia="fr-FR"/>
        </w:rPr>
      </w:pPr>
    </w:p>
    <w:p w14:paraId="10DB4882"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 sur le programme définitif de cette opération,</w:t>
      </w:r>
    </w:p>
    <w:p w14:paraId="47795979"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 à assurer la prise en charge des dépenses de fonctionnement et d’entretien éventuelles de cette opération,</w:t>
      </w:r>
    </w:p>
    <w:p w14:paraId="156A6448"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 autorise le Maire à signer tous les documents afférents à la demande de subvention,</w:t>
      </w:r>
    </w:p>
    <w:p w14:paraId="2D95D228"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 à ne pas dépasser 70 % de subventions publiques (ou 80 % dans le cas des monuments protégés au titre du patrimoine, et plus si autorisation préfectorale)</w:t>
      </w:r>
    </w:p>
    <w:p w14:paraId="67AC249E" w14:textId="77777777" w:rsidR="007771C1" w:rsidRPr="00A77E19" w:rsidRDefault="007771C1" w:rsidP="00A77E19">
      <w:pPr>
        <w:spacing w:after="0" w:line="240" w:lineRule="auto"/>
        <w:jc w:val="both"/>
        <w:rPr>
          <w:rFonts w:ascii="Arial" w:eastAsia="Times New Roman" w:hAnsi="Arial" w:cs="Arial"/>
          <w:sz w:val="20"/>
          <w:szCs w:val="20"/>
          <w:lang w:eastAsia="fr-FR"/>
        </w:rPr>
      </w:pPr>
      <w:r w:rsidRPr="00A77E19">
        <w:rPr>
          <w:rFonts w:ascii="Arial" w:eastAsia="Times New Roman" w:hAnsi="Arial" w:cs="Arial"/>
          <w:sz w:val="20"/>
          <w:szCs w:val="20"/>
          <w:lang w:eastAsia="fr-FR"/>
        </w:rPr>
        <w:t>- certifie que la commune est propriétaire du bâtiment ou du terrain d’assiette de l’opération.</w:t>
      </w:r>
    </w:p>
    <w:p w14:paraId="5205A44E" w14:textId="77777777" w:rsidR="007771C1" w:rsidRPr="00A77E19" w:rsidRDefault="007771C1" w:rsidP="00A77E19">
      <w:pPr>
        <w:spacing w:after="0" w:line="240" w:lineRule="auto"/>
        <w:jc w:val="both"/>
        <w:rPr>
          <w:rFonts w:ascii="Arial" w:eastAsia="Times New Roman" w:hAnsi="Arial" w:cs="Arial"/>
          <w:sz w:val="20"/>
          <w:szCs w:val="20"/>
          <w:lang w:eastAsia="fr-FR"/>
        </w:rPr>
      </w:pPr>
    </w:p>
    <w:p w14:paraId="0737FD4C" w14:textId="6211D5B0" w:rsidR="007771C1" w:rsidRPr="00A77E19" w:rsidRDefault="007771C1" w:rsidP="00A77E19">
      <w:pPr>
        <w:spacing w:after="0" w:line="240" w:lineRule="auto"/>
        <w:jc w:val="both"/>
        <w:rPr>
          <w:rFonts w:ascii="Arial" w:eastAsia="Times New Roman" w:hAnsi="Arial" w:cs="Arial"/>
          <w:sz w:val="20"/>
          <w:szCs w:val="20"/>
          <w:lang w:eastAsia="fr-FR"/>
        </w:rPr>
      </w:pPr>
    </w:p>
    <w:p w14:paraId="09FCF573" w14:textId="55269AEA" w:rsidR="007771C1" w:rsidRPr="00A77E19" w:rsidRDefault="007771C1" w:rsidP="00A77E19">
      <w:pPr>
        <w:spacing w:after="0" w:line="240" w:lineRule="auto"/>
        <w:ind w:right="-143"/>
        <w:jc w:val="both"/>
        <w:rPr>
          <w:rFonts w:ascii="Arial" w:eastAsia="Calibri" w:hAnsi="Arial" w:cs="Arial"/>
          <w:b/>
          <w:bCs/>
          <w:kern w:val="0"/>
          <w:sz w:val="20"/>
          <w:szCs w:val="20"/>
          <w:u w:val="single"/>
          <w14:ligatures w14:val="none"/>
        </w:rPr>
      </w:pPr>
      <w:r w:rsidRPr="00A77E19">
        <w:rPr>
          <w:rFonts w:ascii="Arial" w:eastAsia="Calibri" w:hAnsi="Arial" w:cs="Arial"/>
          <w:b/>
          <w:bCs/>
          <w:kern w:val="0"/>
          <w:sz w:val="20"/>
          <w:szCs w:val="20"/>
          <w:u w:val="single"/>
          <w14:ligatures w14:val="none"/>
        </w:rPr>
        <w:t>11/ Demande de Subvention au titre du FER (</w:t>
      </w:r>
      <w:r w:rsidRPr="00A77E19">
        <w:rPr>
          <w:rFonts w:ascii="Arial" w:eastAsia="Calibri" w:hAnsi="Arial" w:cs="Arial"/>
          <w:b/>
          <w:bCs/>
          <w:sz w:val="20"/>
          <w:szCs w:val="20"/>
          <w:u w:val="single"/>
        </w:rPr>
        <w:t>Fonds d’Equipement Rural</w:t>
      </w:r>
      <w:r w:rsidRPr="00A77E19">
        <w:rPr>
          <w:rFonts w:ascii="Arial" w:eastAsia="Calibri" w:hAnsi="Arial" w:cs="Arial"/>
          <w:b/>
          <w:bCs/>
          <w:kern w:val="0"/>
          <w:sz w:val="20"/>
          <w:szCs w:val="20"/>
          <w:u w:val="single"/>
          <w14:ligatures w14:val="none"/>
        </w:rPr>
        <w:t>) / Contrat Rural ou « Toute Subvention Etat »</w:t>
      </w:r>
    </w:p>
    <w:p w14:paraId="4860F007" w14:textId="77777777" w:rsidR="007771C1" w:rsidRPr="00A77E19" w:rsidRDefault="007771C1" w:rsidP="00A77E19">
      <w:pPr>
        <w:spacing w:after="0" w:line="240" w:lineRule="auto"/>
        <w:ind w:right="-143"/>
        <w:jc w:val="both"/>
        <w:rPr>
          <w:rFonts w:ascii="Arial" w:eastAsia="Calibri" w:hAnsi="Arial" w:cs="Arial"/>
          <w:b/>
          <w:bCs/>
          <w:kern w:val="0"/>
          <w:sz w:val="20"/>
          <w:szCs w:val="20"/>
          <w:u w:val="single"/>
          <w14:ligatures w14:val="none"/>
        </w:rPr>
      </w:pPr>
    </w:p>
    <w:p w14:paraId="49E51FAC"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Vu les articles L. 2334-32 à L.2334-39 et R.2334-35 du code général des collectivités territoriales (CGCT),</w:t>
      </w:r>
      <w:r w:rsidRPr="00A77E19">
        <w:rPr>
          <w:rFonts w:ascii="Arial" w:eastAsia="Verdana" w:hAnsi="Arial" w:cs="Arial"/>
          <w:snapToGrid w:val="0"/>
          <w:kern w:val="0"/>
          <w:sz w:val="20"/>
          <w:szCs w:val="20"/>
          <w:lang w:eastAsia="fr-FR"/>
          <w14:ligatures w14:val="none"/>
        </w:rPr>
        <w:tab/>
      </w:r>
    </w:p>
    <w:p w14:paraId="75FCEF3C"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p>
    <w:p w14:paraId="0372C444"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Monsieur le Maire expose que les projets de :</w:t>
      </w:r>
    </w:p>
    <w:p w14:paraId="64E014BB"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p>
    <w:p w14:paraId="03883456" w14:textId="77777777" w:rsidR="007771C1" w:rsidRPr="00A77E19" w:rsidRDefault="007771C1" w:rsidP="00A77E19">
      <w:pPr>
        <w:numPr>
          <w:ilvl w:val="0"/>
          <w:numId w:val="8"/>
        </w:numPr>
        <w:spacing w:after="0" w:line="240" w:lineRule="auto"/>
        <w:ind w:left="0" w:firstLine="0"/>
        <w:contextualSpacing/>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Création liaison douce et gestion des eaux pluviales Chemin de la Bretonnière, et dont le coût prévisionnel s’élève à 131 300,00 € HT soit 157 560,00 € TTC. Travaux susceptibles de bénéficier d’une subvention au titre de divers subvention d’Etat</w:t>
      </w:r>
    </w:p>
    <w:p w14:paraId="1B4C7806" w14:textId="77777777" w:rsidR="007771C1" w:rsidRPr="00A77E19" w:rsidRDefault="007771C1" w:rsidP="00A77E19">
      <w:pPr>
        <w:spacing w:after="0" w:line="240" w:lineRule="auto"/>
        <w:contextualSpacing/>
        <w:jc w:val="both"/>
        <w:rPr>
          <w:rFonts w:ascii="Arial" w:eastAsia="Verdana" w:hAnsi="Arial" w:cs="Arial"/>
          <w:snapToGrid w:val="0"/>
          <w:kern w:val="0"/>
          <w:sz w:val="20"/>
          <w:szCs w:val="20"/>
          <w:lang w:eastAsia="fr-FR"/>
          <w14:ligatures w14:val="none"/>
        </w:rPr>
      </w:pPr>
    </w:p>
    <w:p w14:paraId="5FA53B2B"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Le plan de financement de cette opération serait le suivant :</w:t>
      </w:r>
    </w:p>
    <w:p w14:paraId="60DBDB47"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Coût total : 157 600,00 € TTC</w:t>
      </w:r>
    </w:p>
    <w:p w14:paraId="6D7819E4"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 xml:space="preserve">Subvention demandée : 105 040,00 € </w:t>
      </w:r>
      <w:r w:rsidRPr="00A77E19">
        <w:rPr>
          <w:rFonts w:ascii="Arial" w:eastAsia="Verdana" w:hAnsi="Arial" w:cs="Arial"/>
          <w:i/>
          <w:snapToGrid w:val="0"/>
          <w:kern w:val="0"/>
          <w:sz w:val="20"/>
          <w:szCs w:val="20"/>
          <w:lang w:eastAsia="fr-FR"/>
          <w14:ligatures w14:val="none"/>
        </w:rPr>
        <w:t>(Taux Max de 80% du coût H.T)</w:t>
      </w:r>
    </w:p>
    <w:p w14:paraId="33863DA2"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Autofinancement communal : 52 560,00 € TTC</w:t>
      </w:r>
    </w:p>
    <w:p w14:paraId="3FF748CB"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L’échéancier de réalisation de ce projet sera le suivant :</w:t>
      </w:r>
    </w:p>
    <w:p w14:paraId="0CB05E87"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Le projet sera entièrement réalisé, pendant le 2</w:t>
      </w:r>
      <w:r w:rsidRPr="00A77E19">
        <w:rPr>
          <w:rFonts w:ascii="Arial" w:eastAsia="Verdana" w:hAnsi="Arial" w:cs="Arial"/>
          <w:snapToGrid w:val="0"/>
          <w:kern w:val="0"/>
          <w:sz w:val="20"/>
          <w:szCs w:val="20"/>
          <w:vertAlign w:val="superscript"/>
          <w:lang w:eastAsia="fr-FR"/>
          <w14:ligatures w14:val="none"/>
        </w:rPr>
        <w:t>ème</w:t>
      </w:r>
      <w:r w:rsidRPr="00A77E19">
        <w:rPr>
          <w:rFonts w:ascii="Arial" w:eastAsia="Verdana" w:hAnsi="Arial" w:cs="Arial"/>
          <w:snapToGrid w:val="0"/>
          <w:kern w:val="0"/>
          <w:sz w:val="20"/>
          <w:szCs w:val="20"/>
          <w:lang w:eastAsia="fr-FR"/>
          <w14:ligatures w14:val="none"/>
        </w:rPr>
        <w:t xml:space="preserve"> semestre de l’année 2024 ou 1</w:t>
      </w:r>
      <w:r w:rsidRPr="00A77E19">
        <w:rPr>
          <w:rFonts w:ascii="Arial" w:eastAsia="Verdana" w:hAnsi="Arial" w:cs="Arial"/>
          <w:snapToGrid w:val="0"/>
          <w:kern w:val="0"/>
          <w:sz w:val="20"/>
          <w:szCs w:val="20"/>
          <w:vertAlign w:val="superscript"/>
          <w:lang w:eastAsia="fr-FR"/>
          <w14:ligatures w14:val="none"/>
        </w:rPr>
        <w:t>er</w:t>
      </w:r>
      <w:r w:rsidRPr="00A77E19">
        <w:rPr>
          <w:rFonts w:ascii="Arial" w:eastAsia="Verdana" w:hAnsi="Arial" w:cs="Arial"/>
          <w:snapToGrid w:val="0"/>
          <w:kern w:val="0"/>
          <w:sz w:val="20"/>
          <w:szCs w:val="20"/>
          <w:lang w:eastAsia="fr-FR"/>
          <w14:ligatures w14:val="none"/>
        </w:rPr>
        <w:t xml:space="preserve"> trimestre 2025. </w:t>
      </w:r>
    </w:p>
    <w:p w14:paraId="65271F28"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p>
    <w:p w14:paraId="28E331A0"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Après en avoir délibéré, le conseil municipal décide à l’unanimité :</w:t>
      </w:r>
    </w:p>
    <w:p w14:paraId="2EF396C6"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p>
    <w:p w14:paraId="51EC06FD"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 xml:space="preserve">-         arrêter le projet de travaux proposés par Monsieur le Maire,  </w:t>
      </w:r>
    </w:p>
    <w:p w14:paraId="66D508AD"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r w:rsidRPr="00A77E19">
        <w:rPr>
          <w:rFonts w:ascii="Arial" w:eastAsia="Verdana" w:hAnsi="Arial" w:cs="Arial"/>
          <w:snapToGrid w:val="0"/>
          <w:kern w:val="0"/>
          <w:sz w:val="20"/>
          <w:szCs w:val="20"/>
          <w:lang w:eastAsia="fr-FR"/>
          <w14:ligatures w14:val="none"/>
        </w:rPr>
        <w:t>-         adopter le plan de financement exposé ci-dessous</w:t>
      </w:r>
    </w:p>
    <w:p w14:paraId="15BABCDA" w14:textId="77777777" w:rsidR="007771C1" w:rsidRPr="00A77E19" w:rsidRDefault="007771C1" w:rsidP="00A77E19">
      <w:pPr>
        <w:spacing w:after="0" w:line="240" w:lineRule="auto"/>
        <w:ind w:right="-143"/>
        <w:jc w:val="both"/>
        <w:rPr>
          <w:rFonts w:ascii="Arial" w:eastAsia="Calibri" w:hAnsi="Arial" w:cs="Arial"/>
          <w:kern w:val="0"/>
          <w:sz w:val="20"/>
          <w:szCs w:val="20"/>
          <w14:ligatures w14:val="none"/>
        </w:rPr>
      </w:pPr>
      <w:r w:rsidRPr="00A77E19">
        <w:rPr>
          <w:rFonts w:ascii="Arial" w:eastAsia="Verdana" w:hAnsi="Arial" w:cs="Arial"/>
          <w:snapToGrid w:val="0"/>
          <w:kern w:val="0"/>
          <w:sz w:val="20"/>
          <w:szCs w:val="20"/>
          <w:lang w:eastAsia="fr-FR"/>
          <w14:ligatures w14:val="none"/>
        </w:rPr>
        <w:t xml:space="preserve">-         solliciter une subvention au titre </w:t>
      </w:r>
      <w:r w:rsidRPr="00A77E19">
        <w:rPr>
          <w:rFonts w:ascii="Arial" w:eastAsia="Calibri" w:hAnsi="Arial" w:cs="Arial"/>
          <w:kern w:val="0"/>
          <w:sz w:val="20"/>
          <w:szCs w:val="20"/>
          <w14:ligatures w14:val="none"/>
        </w:rPr>
        <w:t>au titre du FER (</w:t>
      </w:r>
      <w:r w:rsidRPr="00A77E19">
        <w:rPr>
          <w:rFonts w:ascii="Arial" w:eastAsia="Calibri" w:hAnsi="Arial" w:cs="Arial"/>
          <w:sz w:val="20"/>
          <w:szCs w:val="20"/>
        </w:rPr>
        <w:t>Fonds d’Equipement Rural</w:t>
      </w:r>
      <w:r w:rsidRPr="00A77E19">
        <w:rPr>
          <w:rFonts w:ascii="Arial" w:eastAsia="Calibri" w:hAnsi="Arial" w:cs="Arial"/>
          <w:kern w:val="0"/>
          <w:sz w:val="20"/>
          <w:szCs w:val="20"/>
          <w14:ligatures w14:val="none"/>
        </w:rPr>
        <w:t>) / Contrat Rural ou « Toute Subvention Etat ».</w:t>
      </w:r>
    </w:p>
    <w:p w14:paraId="37EBAF2B" w14:textId="77777777" w:rsidR="007771C1" w:rsidRPr="00A77E19" w:rsidRDefault="007771C1" w:rsidP="00A77E19">
      <w:pPr>
        <w:spacing w:after="0" w:line="240" w:lineRule="auto"/>
        <w:jc w:val="both"/>
        <w:rPr>
          <w:rFonts w:ascii="Arial" w:eastAsia="Verdana" w:hAnsi="Arial" w:cs="Arial"/>
          <w:snapToGrid w:val="0"/>
          <w:kern w:val="0"/>
          <w:sz w:val="20"/>
          <w:szCs w:val="20"/>
          <w:lang w:eastAsia="fr-FR"/>
          <w14:ligatures w14:val="none"/>
        </w:rPr>
      </w:pPr>
    </w:p>
    <w:p w14:paraId="5C50A33E" w14:textId="67ABD265" w:rsidR="00C066A0" w:rsidRPr="00A77E19" w:rsidRDefault="00C066A0" w:rsidP="00A77E19">
      <w:pPr>
        <w:spacing w:after="0"/>
        <w:jc w:val="both"/>
        <w:rPr>
          <w:rFonts w:ascii="Arial" w:hAnsi="Arial" w:cs="Arial"/>
          <w:sz w:val="20"/>
          <w:szCs w:val="20"/>
        </w:rPr>
      </w:pPr>
    </w:p>
    <w:p w14:paraId="55996A20" w14:textId="38637A9B" w:rsidR="00A77E19" w:rsidRPr="00A77E19" w:rsidRDefault="00C066A0" w:rsidP="00A77E19">
      <w:pPr>
        <w:spacing w:after="0"/>
        <w:jc w:val="both"/>
        <w:rPr>
          <w:rFonts w:ascii="Arial" w:hAnsi="Arial" w:cs="Arial"/>
          <w:b/>
          <w:bCs/>
          <w:sz w:val="20"/>
          <w:szCs w:val="20"/>
          <w:u w:val="single"/>
        </w:rPr>
      </w:pPr>
      <w:r w:rsidRPr="00A77E19">
        <w:rPr>
          <w:rFonts w:ascii="Arial" w:hAnsi="Arial" w:cs="Arial"/>
          <w:b/>
          <w:bCs/>
          <w:sz w:val="20"/>
          <w:szCs w:val="20"/>
          <w:u w:val="single"/>
        </w:rPr>
        <w:t>1</w:t>
      </w:r>
      <w:r w:rsidR="007771C1" w:rsidRPr="00A77E19">
        <w:rPr>
          <w:rFonts w:ascii="Arial" w:hAnsi="Arial" w:cs="Arial"/>
          <w:b/>
          <w:bCs/>
          <w:sz w:val="20"/>
          <w:szCs w:val="20"/>
          <w:u w:val="single"/>
        </w:rPr>
        <w:t>2</w:t>
      </w:r>
      <w:r w:rsidRPr="00A77E19">
        <w:rPr>
          <w:rFonts w:ascii="Arial" w:hAnsi="Arial" w:cs="Arial"/>
          <w:b/>
          <w:bCs/>
          <w:sz w:val="20"/>
          <w:szCs w:val="20"/>
          <w:u w:val="single"/>
        </w:rPr>
        <w:t xml:space="preserve">/ </w:t>
      </w:r>
      <w:r w:rsidR="00A77E19" w:rsidRPr="00A77E19">
        <w:rPr>
          <w:rFonts w:ascii="Arial" w:hAnsi="Arial" w:cs="Arial"/>
          <w:b/>
          <w:bCs/>
          <w:sz w:val="20"/>
          <w:szCs w:val="20"/>
          <w:u w:val="single"/>
        </w:rPr>
        <w:t>Dépôt de déclaration préalable pour la division de propriétés foncières bâties (annule et remplace la délibération n° 435/20/046 du 17 novembre 2020)</w:t>
      </w:r>
    </w:p>
    <w:p w14:paraId="79893240" w14:textId="77777777" w:rsidR="00A77E19" w:rsidRPr="00A77E19" w:rsidRDefault="00A77E19" w:rsidP="00A77E19">
      <w:pPr>
        <w:spacing w:after="0"/>
        <w:jc w:val="both"/>
        <w:rPr>
          <w:rFonts w:ascii="Arial" w:hAnsi="Arial" w:cs="Arial"/>
          <w:sz w:val="20"/>
          <w:szCs w:val="20"/>
        </w:rPr>
      </w:pPr>
      <w:r w:rsidRPr="00A77E19">
        <w:rPr>
          <w:rFonts w:ascii="Arial" w:hAnsi="Arial" w:cs="Arial"/>
          <w:sz w:val="20"/>
          <w:szCs w:val="20"/>
        </w:rPr>
        <w:t>Monsieur Le Maire :</w:t>
      </w:r>
    </w:p>
    <w:p w14:paraId="1F59BF48"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Vu</w:t>
      </w:r>
      <w:r w:rsidRPr="00A77E19">
        <w:rPr>
          <w:rFonts w:ascii="Arial" w:hAnsi="Arial" w:cs="Arial"/>
          <w:sz w:val="20"/>
          <w:szCs w:val="20"/>
        </w:rPr>
        <w:t xml:space="preserve"> le Code Général des Collectivités Territoriales ;</w:t>
      </w:r>
    </w:p>
    <w:p w14:paraId="510BF4B6"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Vu</w:t>
      </w:r>
      <w:r w:rsidRPr="00A77E19">
        <w:rPr>
          <w:rFonts w:ascii="Arial" w:hAnsi="Arial" w:cs="Arial"/>
          <w:sz w:val="20"/>
          <w:szCs w:val="20"/>
        </w:rPr>
        <w:t xml:space="preserve"> le code de l’urbanisme et notamment les articles L 115-3, R 151-52 et R 421-23 ;</w:t>
      </w:r>
    </w:p>
    <w:p w14:paraId="52B7D5DD" w14:textId="77777777" w:rsidR="00A77E19" w:rsidRPr="00A77E19" w:rsidRDefault="00A77E19" w:rsidP="00A77E19">
      <w:pPr>
        <w:jc w:val="both"/>
        <w:rPr>
          <w:rFonts w:ascii="Arial" w:hAnsi="Arial" w:cs="Arial"/>
          <w:sz w:val="20"/>
          <w:szCs w:val="20"/>
        </w:rPr>
      </w:pPr>
      <w:bookmarkStart w:id="2" w:name="_Hlk163290429"/>
      <w:r w:rsidRPr="00A77E19">
        <w:rPr>
          <w:rFonts w:ascii="Arial" w:hAnsi="Arial" w:cs="Arial"/>
          <w:b/>
          <w:bCs/>
          <w:sz w:val="20"/>
          <w:szCs w:val="20"/>
        </w:rPr>
        <w:t>Vu</w:t>
      </w:r>
      <w:r w:rsidRPr="00A77E19">
        <w:rPr>
          <w:rFonts w:ascii="Arial" w:hAnsi="Arial" w:cs="Arial"/>
          <w:sz w:val="20"/>
          <w:szCs w:val="20"/>
        </w:rPr>
        <w:t xml:space="preserve"> l’approbation par le Conseil Municipal du Plan Local d’Urbanisme par délibération n°435/20/031 du 03 septembre 2020 ;</w:t>
      </w:r>
    </w:p>
    <w:bookmarkEnd w:id="2"/>
    <w:p w14:paraId="719460C4"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Vu</w:t>
      </w:r>
      <w:r w:rsidRPr="00A77E19">
        <w:rPr>
          <w:rFonts w:ascii="Arial" w:hAnsi="Arial" w:cs="Arial"/>
          <w:sz w:val="20"/>
          <w:szCs w:val="20"/>
        </w:rPr>
        <w:t xml:space="preserve"> l’approbation par la Communauté d’Agglomération du Pays de Fontainebleau du Plan Local d’Urbanisme le 10 septembre 2020, rendu exécutoire le 17 octobre 2020 ; </w:t>
      </w:r>
    </w:p>
    <w:p w14:paraId="6451251B"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 xml:space="preserve">Considérant </w:t>
      </w:r>
      <w:r w:rsidRPr="00A77E19">
        <w:rPr>
          <w:rFonts w:ascii="Arial" w:hAnsi="Arial" w:cs="Arial"/>
          <w:sz w:val="20"/>
          <w:szCs w:val="20"/>
        </w:rPr>
        <w:t>que, par délibération en date du 18 novembre 2020, le Conseil Municipal, en application de l’article L 111-5-2 du code de l’urbanisme, a décidé de soumettre au contrôle administratif les demandes de divisions foncières par vente ou location simultanées ou successives déposées dans certains secteurs de la commune.</w:t>
      </w:r>
    </w:p>
    <w:p w14:paraId="180957D9"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 xml:space="preserve">Considérant </w:t>
      </w:r>
      <w:r w:rsidRPr="00A77E19">
        <w:rPr>
          <w:rFonts w:ascii="Arial" w:hAnsi="Arial" w:cs="Arial"/>
          <w:sz w:val="20"/>
          <w:szCs w:val="20"/>
        </w:rPr>
        <w:t>que l’article L 111-5-2 du code de l’urbanisme a été abrogé par ordonnance n°2015-1174 du 23 septembre 2015, art.12 ;</w:t>
      </w:r>
    </w:p>
    <w:p w14:paraId="397BEDE8"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Considérant</w:t>
      </w:r>
      <w:r w:rsidRPr="00A77E19">
        <w:rPr>
          <w:rFonts w:ascii="Arial" w:hAnsi="Arial" w:cs="Arial"/>
          <w:sz w:val="20"/>
          <w:szCs w:val="20"/>
        </w:rPr>
        <w:t xml:space="preserve"> que la volonté de l'équipe municipale reste de maîtriser l'évolution démographique au service de la qualité de vie des Saint-Salvatoriennes et des Saint-Salvatorien et de préserver ainsi le cadre de vie, les paysages y compris lorsque les parcelles sont situées en zone urbaine et péri-urbaines ;</w:t>
      </w:r>
    </w:p>
    <w:p w14:paraId="6262C175"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lastRenderedPageBreak/>
        <w:t xml:space="preserve">Considérant </w:t>
      </w:r>
      <w:r w:rsidRPr="00A77E19">
        <w:rPr>
          <w:rFonts w:ascii="Arial" w:hAnsi="Arial" w:cs="Arial"/>
          <w:sz w:val="20"/>
          <w:szCs w:val="20"/>
        </w:rPr>
        <w:t>que, dans ce cadre, l'article L. 115-3 du code de l'urbanisme permet aux communes de mettre en place un dispositif destiné à préserver les sites et paysages sensibles des divisions foncières qui pourraient leur nuire :</w:t>
      </w:r>
    </w:p>
    <w:p w14:paraId="01A4A017"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 Dans les parties de commune nécessitant une protection particulière en raison de la qualité des sites, des milieux naturels et des paysages, le conseil municipal peut décider, par délibération motivée, de soumettre, à l'intérieur de zones qu'il délimite, à la déclaration préalable prévue par l'article L. 421-4, les divisions volontaires, en propriété ou en jouissance, d'une propriété foncière, par ventes ou locations simultanées ou successives qui ne sont pas soumises à un permis d'aménager » ;</w:t>
      </w:r>
    </w:p>
    <w:p w14:paraId="239E4C21" w14:textId="77777777" w:rsidR="00A77E19" w:rsidRPr="00A77E19" w:rsidRDefault="00A77E19" w:rsidP="00A77E19">
      <w:pPr>
        <w:spacing w:after="0"/>
        <w:jc w:val="both"/>
        <w:rPr>
          <w:rFonts w:ascii="Arial" w:hAnsi="Arial" w:cs="Arial"/>
          <w:sz w:val="20"/>
          <w:szCs w:val="20"/>
        </w:rPr>
      </w:pPr>
      <w:r w:rsidRPr="00A77E19">
        <w:rPr>
          <w:rFonts w:ascii="Arial" w:hAnsi="Arial" w:cs="Arial"/>
          <w:b/>
          <w:bCs/>
          <w:sz w:val="20"/>
          <w:szCs w:val="20"/>
        </w:rPr>
        <w:t>Considérant</w:t>
      </w:r>
      <w:r w:rsidRPr="00A77E19">
        <w:rPr>
          <w:rFonts w:ascii="Arial" w:hAnsi="Arial" w:cs="Arial"/>
          <w:sz w:val="20"/>
          <w:szCs w:val="20"/>
        </w:rPr>
        <w:t xml:space="preserve"> qu’en application de l’article L115-3, la commune « peut s'opposer à la division si celle-ci, par son importance, le nombre de lots ou les travaux qu'elle implique, est de nature à compromettre gravement le caractère naturel des espaces, la qualité des paysages ou le maintien des équilibres biologiques »,</w:t>
      </w:r>
    </w:p>
    <w:p w14:paraId="0ADB4331" w14:textId="77777777" w:rsidR="00A77E19" w:rsidRPr="00A77E19" w:rsidRDefault="00A77E19" w:rsidP="00A77E19">
      <w:pPr>
        <w:spacing w:after="0"/>
        <w:jc w:val="both"/>
        <w:rPr>
          <w:rFonts w:ascii="Arial" w:hAnsi="Arial" w:cs="Arial"/>
          <w:sz w:val="20"/>
          <w:szCs w:val="20"/>
        </w:rPr>
      </w:pPr>
      <w:r w:rsidRPr="00A77E19">
        <w:rPr>
          <w:rFonts w:ascii="Arial" w:hAnsi="Arial" w:cs="Arial"/>
          <w:sz w:val="20"/>
          <w:szCs w:val="20"/>
        </w:rPr>
        <w:t>« Lorsqu'une vente ou une location a été effectuée en violation des dispositions du présent article, l'autorité compétente peut demander à l'autorité judiciaire de constater la nullité de l'acte. L'action en nullité se prescrit par cinq ans à compter de la publication de l'acte ayant effectué la division. » ;</w:t>
      </w:r>
    </w:p>
    <w:p w14:paraId="18AD6C6F" w14:textId="77777777" w:rsidR="00A77E19" w:rsidRPr="00A77E19" w:rsidRDefault="00A77E19" w:rsidP="00A77E19">
      <w:pPr>
        <w:spacing w:after="0"/>
        <w:jc w:val="both"/>
        <w:rPr>
          <w:rFonts w:ascii="Arial" w:hAnsi="Arial" w:cs="Arial"/>
          <w:sz w:val="20"/>
          <w:szCs w:val="20"/>
        </w:rPr>
      </w:pPr>
    </w:p>
    <w:p w14:paraId="50258DF1" w14:textId="77777777" w:rsidR="00A77E19" w:rsidRPr="00A77E19" w:rsidRDefault="00A77E19" w:rsidP="00A77E19">
      <w:pPr>
        <w:spacing w:after="0"/>
        <w:jc w:val="both"/>
        <w:rPr>
          <w:rFonts w:ascii="Arial" w:hAnsi="Arial" w:cs="Arial"/>
          <w:sz w:val="20"/>
          <w:szCs w:val="20"/>
        </w:rPr>
      </w:pPr>
      <w:r w:rsidRPr="00A77E19">
        <w:rPr>
          <w:rFonts w:ascii="Arial" w:hAnsi="Arial" w:cs="Arial"/>
          <w:b/>
          <w:bCs/>
          <w:sz w:val="20"/>
          <w:szCs w:val="20"/>
        </w:rPr>
        <w:t>Considérant</w:t>
      </w:r>
      <w:r w:rsidRPr="00A77E19">
        <w:rPr>
          <w:rFonts w:ascii="Arial" w:hAnsi="Arial" w:cs="Arial"/>
          <w:sz w:val="20"/>
          <w:szCs w:val="20"/>
        </w:rPr>
        <w:t xml:space="preserve"> la nécessité de conserver l’unicité et la continuité des règles d’urbanisme applicables sur le territoire communal et de règlementer le stationnement afin de ne pas laisser effectuer de divisions de bâti sans espace de stationnement adapté ;</w:t>
      </w:r>
    </w:p>
    <w:p w14:paraId="4BC32DCE" w14:textId="77777777" w:rsidR="00A77E19" w:rsidRPr="00A77E19" w:rsidRDefault="00A77E19" w:rsidP="00A77E19">
      <w:pPr>
        <w:spacing w:after="0"/>
        <w:jc w:val="both"/>
        <w:rPr>
          <w:rFonts w:ascii="Arial" w:hAnsi="Arial" w:cs="Arial"/>
          <w:sz w:val="20"/>
          <w:szCs w:val="20"/>
        </w:rPr>
      </w:pPr>
    </w:p>
    <w:p w14:paraId="19C11280"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Considérant</w:t>
      </w:r>
      <w:r w:rsidRPr="00A77E19">
        <w:rPr>
          <w:rFonts w:ascii="Arial" w:hAnsi="Arial" w:cs="Arial"/>
          <w:sz w:val="20"/>
          <w:szCs w:val="20"/>
        </w:rPr>
        <w:t xml:space="preserve"> la nécessité d’être informé de ces divisions susceptibles de compromettre le caractère naturel des espaces, la qualité des paysages de la commune, les co-visibilités depuis le village historique et la maitrise de la densité urbaine ;</w:t>
      </w:r>
    </w:p>
    <w:p w14:paraId="1EEF8A19" w14:textId="77777777" w:rsidR="00A77E19" w:rsidRPr="00A77E19" w:rsidRDefault="00A77E19" w:rsidP="00A77E19">
      <w:pPr>
        <w:jc w:val="both"/>
        <w:rPr>
          <w:rFonts w:ascii="Arial" w:hAnsi="Arial" w:cs="Arial"/>
          <w:sz w:val="20"/>
          <w:szCs w:val="20"/>
        </w:rPr>
      </w:pPr>
      <w:r w:rsidRPr="00A77E19">
        <w:rPr>
          <w:rFonts w:ascii="Arial" w:hAnsi="Arial" w:cs="Arial"/>
          <w:b/>
          <w:bCs/>
          <w:sz w:val="20"/>
          <w:szCs w:val="20"/>
        </w:rPr>
        <w:t xml:space="preserve">Considérant </w:t>
      </w:r>
      <w:r w:rsidRPr="00A77E19">
        <w:rPr>
          <w:rFonts w:ascii="Arial" w:hAnsi="Arial" w:cs="Arial"/>
          <w:sz w:val="20"/>
          <w:szCs w:val="20"/>
        </w:rPr>
        <w:t>qu’il est nécessaire de préserver les zones agricoles (A) et naturelles (N) définies par le PLU, afin de pérenniser les activités agricoles existantes et optimiser le fonctionnement économique de celles promues en leur garantissant des périmètres viables, de permettre une éventuelle exploitation forestière sur grande espaces et non sous-divisés : il s’agit également d’assurer la protection des zones naturelles en raison de la qualités des sites de la diversité de la faune et de la flore ,</w:t>
      </w:r>
    </w:p>
    <w:p w14:paraId="6691B380"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Il est également nécessaire de protéger, outres les mesures prises par le PLU, les zones UC et UB, de par leur situation au regard des contraintes paysagères et/ou environnementales et de par leur sous-dimensionnement en réseau, justifiant le maintien d’un tissu urbain aéré. Dans ce cadre, l’un des défi majeur est de conserver un parcellaire et une densité de constructions compatibles avec la préservation du couvert arboré, des zones agrestes, afin de ne pas dénaturer l’économie générale du Projet d’Aménagement et de Développement (PADD),</w:t>
      </w:r>
    </w:p>
    <w:p w14:paraId="7EA02E35"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Dans l’ensemble de ces zones, les parcelles agricoles, boisements, friches, parcs et jardins, sont des éléments forts de la composition paysagères du territoire Saint-Salvatorien,</w:t>
      </w:r>
    </w:p>
    <w:p w14:paraId="621998FE"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C’est pourquoi il est aujourd’hui nécessaire de soumettre à déclaration préalable de travaux toute division de terrain dans les territoires les plus sensibles de la commune, déterminés sur le plan de zonage du plan local d’urbanisme dans les zones U, A et N, et leurs sous-divisions, du PLU approuvé,</w:t>
      </w:r>
    </w:p>
    <w:p w14:paraId="0B0F3E4A"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 xml:space="preserve">Conformément aux dispositions de l’article R. 115-1 du Code de l’Urbanisme, la présente délibération sera affichée en mairie pendant un mois et tenue à la disposition du public à la mairie. </w:t>
      </w:r>
    </w:p>
    <w:p w14:paraId="2CF44589"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Sur proposition de M. le Maire, le Conseil Municipal, après en avoir délibéré à l’unanimité :</w:t>
      </w:r>
    </w:p>
    <w:p w14:paraId="321C5A68"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En application de l'article L. 115-3 du code de l'urbanisme, de soumettre au contrôle administratif les demandes de divisions foncières par vente ou locations simultanées ou successives déposées, envisagées dans les zones précitées.</w:t>
      </w:r>
    </w:p>
    <w:p w14:paraId="04C5261F" w14:textId="77777777" w:rsidR="00A77E19" w:rsidRPr="00A77E19" w:rsidRDefault="00A77E19" w:rsidP="00A77E19">
      <w:pPr>
        <w:jc w:val="both"/>
        <w:rPr>
          <w:rFonts w:ascii="Arial" w:hAnsi="Arial" w:cs="Arial"/>
          <w:sz w:val="20"/>
          <w:szCs w:val="20"/>
        </w:rPr>
      </w:pPr>
      <w:r w:rsidRPr="00A77E19">
        <w:rPr>
          <w:rFonts w:ascii="Arial" w:hAnsi="Arial" w:cs="Arial"/>
          <w:sz w:val="20"/>
          <w:szCs w:val="20"/>
        </w:rPr>
        <w:t>De l’autoriser à signer tout document nécessaire à la bonne exécution de la présente délibération</w:t>
      </w:r>
    </w:p>
    <w:p w14:paraId="545D96FA" w14:textId="77777777" w:rsidR="00C066A0" w:rsidRPr="00A77E19" w:rsidRDefault="00C066A0" w:rsidP="00A77E19">
      <w:pPr>
        <w:jc w:val="both"/>
        <w:rPr>
          <w:rFonts w:ascii="Arial" w:hAnsi="Arial" w:cs="Arial"/>
          <w:sz w:val="20"/>
          <w:szCs w:val="20"/>
        </w:rPr>
      </w:pPr>
    </w:p>
    <w:p w14:paraId="5152F1DA" w14:textId="46B3E492" w:rsidR="00C066A0" w:rsidRPr="00A77E19" w:rsidRDefault="00C066A0" w:rsidP="00A77E19">
      <w:pPr>
        <w:jc w:val="both"/>
        <w:rPr>
          <w:rFonts w:ascii="Arial" w:hAnsi="Arial" w:cs="Arial"/>
          <w:b/>
          <w:bCs/>
          <w:sz w:val="20"/>
          <w:szCs w:val="20"/>
          <w:u w:val="single"/>
        </w:rPr>
      </w:pPr>
      <w:r w:rsidRPr="00A77E19">
        <w:rPr>
          <w:rFonts w:ascii="Arial" w:hAnsi="Arial" w:cs="Arial"/>
          <w:b/>
          <w:bCs/>
          <w:sz w:val="20"/>
          <w:szCs w:val="20"/>
          <w:u w:val="single"/>
        </w:rPr>
        <w:t>1</w:t>
      </w:r>
      <w:r w:rsidR="007771C1" w:rsidRPr="00A77E19">
        <w:rPr>
          <w:rFonts w:ascii="Arial" w:hAnsi="Arial" w:cs="Arial"/>
          <w:b/>
          <w:bCs/>
          <w:sz w:val="20"/>
          <w:szCs w:val="20"/>
          <w:u w:val="single"/>
        </w:rPr>
        <w:t>3/</w:t>
      </w:r>
      <w:r w:rsidRPr="00A77E19">
        <w:rPr>
          <w:rFonts w:ascii="Arial" w:hAnsi="Arial" w:cs="Arial"/>
          <w:b/>
          <w:bCs/>
          <w:sz w:val="20"/>
          <w:szCs w:val="20"/>
          <w:u w:val="single"/>
        </w:rPr>
        <w:t xml:space="preserve"> Affaires diverses</w:t>
      </w:r>
    </w:p>
    <w:p w14:paraId="5CA64AF6" w14:textId="408076CA" w:rsidR="00C066A0" w:rsidRPr="00A77E19" w:rsidRDefault="00C066A0" w:rsidP="00A77E19">
      <w:pPr>
        <w:spacing w:after="0"/>
        <w:jc w:val="both"/>
        <w:rPr>
          <w:rFonts w:ascii="Arial" w:hAnsi="Arial" w:cs="Arial"/>
          <w:b/>
          <w:bCs/>
          <w:sz w:val="20"/>
          <w:szCs w:val="20"/>
        </w:rPr>
      </w:pPr>
      <w:r w:rsidRPr="00A77E19">
        <w:rPr>
          <w:rFonts w:ascii="Arial" w:hAnsi="Arial" w:cs="Arial"/>
          <w:b/>
          <w:bCs/>
          <w:sz w:val="20"/>
          <w:szCs w:val="20"/>
        </w:rPr>
        <w:t>Voirie Rue des Fontaines</w:t>
      </w:r>
    </w:p>
    <w:p w14:paraId="5B90D2A0" w14:textId="616045C9" w:rsidR="00C066A0" w:rsidRPr="00A77E19" w:rsidRDefault="00C066A0" w:rsidP="00A77E19">
      <w:pPr>
        <w:spacing w:after="0"/>
        <w:jc w:val="both"/>
        <w:rPr>
          <w:rFonts w:ascii="Arial" w:hAnsi="Arial" w:cs="Arial"/>
          <w:sz w:val="20"/>
          <w:szCs w:val="20"/>
        </w:rPr>
      </w:pPr>
      <w:r w:rsidRPr="00A77E19">
        <w:rPr>
          <w:rFonts w:ascii="Arial" w:hAnsi="Arial" w:cs="Arial"/>
          <w:sz w:val="20"/>
          <w:szCs w:val="20"/>
        </w:rPr>
        <w:t>C</w:t>
      </w:r>
      <w:r w:rsidR="007771C1" w:rsidRPr="00A77E19">
        <w:rPr>
          <w:rFonts w:ascii="Arial" w:hAnsi="Arial" w:cs="Arial"/>
          <w:sz w:val="20"/>
          <w:szCs w:val="20"/>
        </w:rPr>
        <w:t xml:space="preserve">aroline </w:t>
      </w:r>
      <w:r w:rsidRPr="00A77E19">
        <w:rPr>
          <w:rFonts w:ascii="Arial" w:hAnsi="Arial" w:cs="Arial"/>
          <w:sz w:val="20"/>
          <w:szCs w:val="20"/>
        </w:rPr>
        <w:t>P</w:t>
      </w:r>
      <w:r w:rsidR="007771C1" w:rsidRPr="00A77E19">
        <w:rPr>
          <w:rFonts w:ascii="Arial" w:hAnsi="Arial" w:cs="Arial"/>
          <w:sz w:val="20"/>
          <w:szCs w:val="20"/>
        </w:rPr>
        <w:t>eteau souhaite savoir si la</w:t>
      </w:r>
      <w:r w:rsidRPr="00A77E19">
        <w:rPr>
          <w:rFonts w:ascii="Arial" w:hAnsi="Arial" w:cs="Arial"/>
          <w:sz w:val="20"/>
          <w:szCs w:val="20"/>
        </w:rPr>
        <w:t xml:space="preserve"> réception </w:t>
      </w:r>
      <w:r w:rsidR="007771C1" w:rsidRPr="00A77E19">
        <w:rPr>
          <w:rFonts w:ascii="Arial" w:hAnsi="Arial" w:cs="Arial"/>
          <w:sz w:val="20"/>
          <w:szCs w:val="20"/>
        </w:rPr>
        <w:t xml:space="preserve">des </w:t>
      </w:r>
      <w:r w:rsidRPr="00A77E19">
        <w:rPr>
          <w:rFonts w:ascii="Arial" w:hAnsi="Arial" w:cs="Arial"/>
          <w:sz w:val="20"/>
          <w:szCs w:val="20"/>
        </w:rPr>
        <w:t>travaux rue des fontaines</w:t>
      </w:r>
      <w:r w:rsidR="007771C1" w:rsidRPr="00A77E19">
        <w:rPr>
          <w:rFonts w:ascii="Arial" w:hAnsi="Arial" w:cs="Arial"/>
          <w:sz w:val="20"/>
          <w:szCs w:val="20"/>
        </w:rPr>
        <w:t xml:space="preserve"> a été faite car il lui semble qu’il y ait un « défaut » au niveau de la jonction entre la rue de Montgermont et la rue du Bois Rouge</w:t>
      </w:r>
      <w:r w:rsidR="00A77E19">
        <w:rPr>
          <w:rFonts w:ascii="Arial" w:hAnsi="Arial" w:cs="Arial"/>
          <w:sz w:val="20"/>
          <w:szCs w:val="20"/>
        </w:rPr>
        <w:t>.</w:t>
      </w:r>
    </w:p>
    <w:p w14:paraId="79030E13" w14:textId="5B636E04" w:rsidR="00C066A0" w:rsidRPr="00A77E19" w:rsidRDefault="00C066A0" w:rsidP="00A77E19">
      <w:pPr>
        <w:spacing w:after="0"/>
        <w:jc w:val="both"/>
        <w:rPr>
          <w:rFonts w:ascii="Arial" w:hAnsi="Arial" w:cs="Arial"/>
          <w:sz w:val="20"/>
          <w:szCs w:val="20"/>
        </w:rPr>
      </w:pPr>
      <w:r w:rsidRPr="00A77E19">
        <w:rPr>
          <w:rFonts w:ascii="Arial" w:hAnsi="Arial" w:cs="Arial"/>
          <w:sz w:val="20"/>
          <w:szCs w:val="20"/>
        </w:rPr>
        <w:t>C</w:t>
      </w:r>
      <w:r w:rsidR="007771C1" w:rsidRPr="00A77E19">
        <w:rPr>
          <w:rFonts w:ascii="Arial" w:hAnsi="Arial" w:cs="Arial"/>
          <w:sz w:val="20"/>
          <w:szCs w:val="20"/>
        </w:rPr>
        <w:t xml:space="preserve">hristophe </w:t>
      </w:r>
      <w:r w:rsidRPr="00A77E19">
        <w:rPr>
          <w:rFonts w:ascii="Arial" w:hAnsi="Arial" w:cs="Arial"/>
          <w:sz w:val="20"/>
          <w:szCs w:val="20"/>
        </w:rPr>
        <w:t>B</w:t>
      </w:r>
      <w:r w:rsidR="007771C1" w:rsidRPr="00A77E19">
        <w:rPr>
          <w:rFonts w:ascii="Arial" w:hAnsi="Arial" w:cs="Arial"/>
          <w:sz w:val="20"/>
          <w:szCs w:val="20"/>
        </w:rPr>
        <w:t>aguet l’informe que la</w:t>
      </w:r>
      <w:r w:rsidRPr="00A77E19">
        <w:rPr>
          <w:rFonts w:ascii="Arial" w:hAnsi="Arial" w:cs="Arial"/>
          <w:sz w:val="20"/>
          <w:szCs w:val="20"/>
        </w:rPr>
        <w:t xml:space="preserve"> réception </w:t>
      </w:r>
      <w:r w:rsidR="007771C1" w:rsidRPr="00A77E19">
        <w:rPr>
          <w:rFonts w:ascii="Arial" w:hAnsi="Arial" w:cs="Arial"/>
          <w:sz w:val="20"/>
          <w:szCs w:val="20"/>
        </w:rPr>
        <w:t xml:space="preserve">a été faite le 05 avril </w:t>
      </w:r>
      <w:r w:rsidRPr="00A77E19">
        <w:rPr>
          <w:rFonts w:ascii="Arial" w:hAnsi="Arial" w:cs="Arial"/>
          <w:sz w:val="20"/>
          <w:szCs w:val="20"/>
        </w:rPr>
        <w:t xml:space="preserve">sans condition </w:t>
      </w:r>
      <w:r w:rsidR="007771C1" w:rsidRPr="00A77E19">
        <w:rPr>
          <w:rFonts w:ascii="Arial" w:hAnsi="Arial" w:cs="Arial"/>
          <w:sz w:val="20"/>
          <w:szCs w:val="20"/>
        </w:rPr>
        <w:t>(le « bourrelet » évoqué par Mme Peteau est vraisemblablement prévu pour la bonne évacuation des eaux pluviales)</w:t>
      </w:r>
      <w:r w:rsidRPr="00A77E19">
        <w:rPr>
          <w:rFonts w:ascii="Arial" w:hAnsi="Arial" w:cs="Arial"/>
          <w:sz w:val="20"/>
          <w:szCs w:val="20"/>
        </w:rPr>
        <w:t xml:space="preserve"> </w:t>
      </w:r>
      <w:r w:rsidR="007771C1" w:rsidRPr="00A77E19">
        <w:rPr>
          <w:rFonts w:ascii="Arial" w:hAnsi="Arial" w:cs="Arial"/>
          <w:sz w:val="20"/>
          <w:szCs w:val="20"/>
        </w:rPr>
        <w:t xml:space="preserve">et ajoute que le </w:t>
      </w:r>
      <w:r w:rsidRPr="00A77E19">
        <w:rPr>
          <w:rFonts w:ascii="Arial" w:hAnsi="Arial" w:cs="Arial"/>
          <w:sz w:val="20"/>
          <w:szCs w:val="20"/>
        </w:rPr>
        <w:t>bureau d’études</w:t>
      </w:r>
      <w:r w:rsidR="007771C1" w:rsidRPr="00A77E19">
        <w:rPr>
          <w:rFonts w:ascii="Arial" w:hAnsi="Arial" w:cs="Arial"/>
          <w:sz w:val="20"/>
          <w:szCs w:val="20"/>
        </w:rPr>
        <w:t xml:space="preserve"> est</w:t>
      </w:r>
      <w:r w:rsidRPr="00A77E19">
        <w:rPr>
          <w:rFonts w:ascii="Arial" w:hAnsi="Arial" w:cs="Arial"/>
          <w:sz w:val="20"/>
          <w:szCs w:val="20"/>
        </w:rPr>
        <w:t xml:space="preserve"> très satisfait</w:t>
      </w:r>
      <w:r w:rsidR="007771C1" w:rsidRPr="00A77E19">
        <w:rPr>
          <w:rFonts w:ascii="Arial" w:hAnsi="Arial" w:cs="Arial"/>
          <w:sz w:val="20"/>
          <w:szCs w:val="20"/>
        </w:rPr>
        <w:t xml:space="preserve"> du travail de l’entreprise Vauvel, avec qui, ils travaillaient pour la première fois.</w:t>
      </w:r>
    </w:p>
    <w:p w14:paraId="769C2C07" w14:textId="77777777" w:rsidR="004418E1" w:rsidRPr="00A77E19" w:rsidRDefault="004418E1" w:rsidP="00A77E19">
      <w:pPr>
        <w:spacing w:after="0"/>
        <w:jc w:val="both"/>
        <w:rPr>
          <w:rFonts w:ascii="Arial" w:hAnsi="Arial" w:cs="Arial"/>
          <w:sz w:val="20"/>
          <w:szCs w:val="20"/>
        </w:rPr>
      </w:pPr>
    </w:p>
    <w:p w14:paraId="4A750892" w14:textId="2E072602" w:rsidR="004418E1" w:rsidRPr="00A77E19" w:rsidRDefault="00E26ECB" w:rsidP="00A77E19">
      <w:pPr>
        <w:spacing w:after="0"/>
        <w:jc w:val="both"/>
        <w:rPr>
          <w:rFonts w:ascii="Arial" w:hAnsi="Arial" w:cs="Arial"/>
          <w:b/>
          <w:bCs/>
          <w:sz w:val="20"/>
          <w:szCs w:val="20"/>
        </w:rPr>
      </w:pPr>
      <w:r w:rsidRPr="00A77E19">
        <w:rPr>
          <w:rFonts w:ascii="Arial" w:hAnsi="Arial" w:cs="Arial"/>
          <w:b/>
          <w:bCs/>
          <w:sz w:val="20"/>
          <w:szCs w:val="20"/>
        </w:rPr>
        <w:t>Articles journal</w:t>
      </w:r>
    </w:p>
    <w:p w14:paraId="3DAB8DBE" w14:textId="0BEBD738" w:rsidR="00E26ECB" w:rsidRPr="00A77E19" w:rsidRDefault="00E26ECB" w:rsidP="00A77E19">
      <w:pPr>
        <w:spacing w:after="0"/>
        <w:jc w:val="both"/>
        <w:rPr>
          <w:rFonts w:ascii="Arial" w:hAnsi="Arial" w:cs="Arial"/>
          <w:sz w:val="20"/>
          <w:szCs w:val="20"/>
        </w:rPr>
      </w:pPr>
      <w:r w:rsidRPr="00A77E19">
        <w:rPr>
          <w:rFonts w:ascii="Arial" w:hAnsi="Arial" w:cs="Arial"/>
          <w:sz w:val="20"/>
          <w:szCs w:val="20"/>
        </w:rPr>
        <w:t>C</w:t>
      </w:r>
      <w:r w:rsidR="007771C1" w:rsidRPr="00A77E19">
        <w:rPr>
          <w:rFonts w:ascii="Arial" w:hAnsi="Arial" w:cs="Arial"/>
          <w:sz w:val="20"/>
          <w:szCs w:val="20"/>
        </w:rPr>
        <w:t xml:space="preserve">aroline </w:t>
      </w:r>
      <w:r w:rsidRPr="00A77E19">
        <w:rPr>
          <w:rFonts w:ascii="Arial" w:hAnsi="Arial" w:cs="Arial"/>
          <w:sz w:val="20"/>
          <w:szCs w:val="20"/>
        </w:rPr>
        <w:t>P</w:t>
      </w:r>
      <w:r w:rsidR="007771C1" w:rsidRPr="00A77E19">
        <w:rPr>
          <w:rFonts w:ascii="Arial" w:hAnsi="Arial" w:cs="Arial"/>
          <w:sz w:val="20"/>
          <w:szCs w:val="20"/>
        </w:rPr>
        <w:t>eteau souhaite savoir pourquoi la municipalité n’a pas répondu favorablement aux trois membres de l’opposition pour la publication d’un encart dans le journal communal.</w:t>
      </w:r>
      <w:r w:rsidRPr="00A77E19">
        <w:rPr>
          <w:rFonts w:ascii="Arial" w:hAnsi="Arial" w:cs="Arial"/>
          <w:sz w:val="20"/>
          <w:szCs w:val="20"/>
        </w:rPr>
        <w:t xml:space="preserve"> </w:t>
      </w:r>
    </w:p>
    <w:p w14:paraId="26523AB2" w14:textId="3CEBF39F" w:rsidR="00E26ECB" w:rsidRPr="00A77E19" w:rsidRDefault="00E26ECB" w:rsidP="00A77E19">
      <w:pPr>
        <w:spacing w:after="0"/>
        <w:jc w:val="both"/>
        <w:rPr>
          <w:rFonts w:ascii="Arial" w:hAnsi="Arial" w:cs="Arial"/>
          <w:sz w:val="20"/>
          <w:szCs w:val="20"/>
        </w:rPr>
      </w:pPr>
      <w:r w:rsidRPr="00A77E19">
        <w:rPr>
          <w:rFonts w:ascii="Arial" w:hAnsi="Arial" w:cs="Arial"/>
          <w:sz w:val="20"/>
          <w:szCs w:val="20"/>
        </w:rPr>
        <w:t>C</w:t>
      </w:r>
      <w:r w:rsidR="007771C1" w:rsidRPr="00A77E19">
        <w:rPr>
          <w:rFonts w:ascii="Arial" w:hAnsi="Arial" w:cs="Arial"/>
          <w:sz w:val="20"/>
          <w:szCs w:val="20"/>
        </w:rPr>
        <w:t xml:space="preserve">hristophe </w:t>
      </w:r>
      <w:r w:rsidRPr="00A77E19">
        <w:rPr>
          <w:rFonts w:ascii="Arial" w:hAnsi="Arial" w:cs="Arial"/>
          <w:sz w:val="20"/>
          <w:szCs w:val="20"/>
        </w:rPr>
        <w:t>B</w:t>
      </w:r>
      <w:r w:rsidR="007771C1" w:rsidRPr="00A77E19">
        <w:rPr>
          <w:rFonts w:ascii="Arial" w:hAnsi="Arial" w:cs="Arial"/>
          <w:sz w:val="20"/>
          <w:szCs w:val="20"/>
        </w:rPr>
        <w:t xml:space="preserve">aguet répond que le journal </w:t>
      </w:r>
      <w:r w:rsidR="0085085F" w:rsidRPr="00A77E19">
        <w:rPr>
          <w:rFonts w:ascii="Arial" w:hAnsi="Arial" w:cs="Arial"/>
          <w:sz w:val="20"/>
          <w:szCs w:val="20"/>
        </w:rPr>
        <w:t>municipal</w:t>
      </w:r>
      <w:r w:rsidR="007771C1" w:rsidRPr="00A77E19">
        <w:rPr>
          <w:rFonts w:ascii="Arial" w:hAnsi="Arial" w:cs="Arial"/>
          <w:sz w:val="20"/>
          <w:szCs w:val="20"/>
        </w:rPr>
        <w:t xml:space="preserve"> n’a </w:t>
      </w:r>
      <w:r w:rsidRPr="00A77E19">
        <w:rPr>
          <w:rFonts w:ascii="Arial" w:hAnsi="Arial" w:cs="Arial"/>
          <w:sz w:val="20"/>
          <w:szCs w:val="20"/>
        </w:rPr>
        <w:t xml:space="preserve">pas de vocation à faire un débat d’idée </w:t>
      </w:r>
      <w:r w:rsidR="007771C1" w:rsidRPr="00A77E19">
        <w:rPr>
          <w:rFonts w:ascii="Arial" w:hAnsi="Arial" w:cs="Arial"/>
          <w:sz w:val="20"/>
          <w:szCs w:val="20"/>
        </w:rPr>
        <w:t xml:space="preserve">(ou tribune) mais seulement </w:t>
      </w:r>
      <w:r w:rsidR="0085085F" w:rsidRPr="00A77E19">
        <w:rPr>
          <w:rFonts w:ascii="Arial" w:hAnsi="Arial" w:cs="Arial"/>
          <w:sz w:val="20"/>
          <w:szCs w:val="20"/>
        </w:rPr>
        <w:t xml:space="preserve">de détailler </w:t>
      </w:r>
      <w:r w:rsidR="007771C1" w:rsidRPr="00A77E19">
        <w:rPr>
          <w:rFonts w:ascii="Arial" w:hAnsi="Arial" w:cs="Arial"/>
          <w:sz w:val="20"/>
          <w:szCs w:val="20"/>
        </w:rPr>
        <w:t xml:space="preserve">les </w:t>
      </w:r>
      <w:r w:rsidR="0085085F" w:rsidRPr="00A77E19">
        <w:rPr>
          <w:rFonts w:ascii="Arial" w:hAnsi="Arial" w:cs="Arial"/>
          <w:sz w:val="20"/>
          <w:szCs w:val="20"/>
        </w:rPr>
        <w:t>événements / manifestations / travaux</w:t>
      </w:r>
      <w:r w:rsidR="007771C1" w:rsidRPr="00A77E19">
        <w:rPr>
          <w:rFonts w:ascii="Arial" w:hAnsi="Arial" w:cs="Arial"/>
          <w:sz w:val="20"/>
          <w:szCs w:val="20"/>
        </w:rPr>
        <w:t xml:space="preserve"> passés ou à venir aux habitants.</w:t>
      </w:r>
      <w:r w:rsidRPr="00A77E19">
        <w:rPr>
          <w:rFonts w:ascii="Arial" w:hAnsi="Arial" w:cs="Arial"/>
          <w:sz w:val="20"/>
          <w:szCs w:val="20"/>
        </w:rPr>
        <w:t xml:space="preserve"> </w:t>
      </w:r>
    </w:p>
    <w:p w14:paraId="7779D194" w14:textId="2E76E066" w:rsidR="00E26ECB" w:rsidRPr="00A77E19" w:rsidRDefault="0085085F" w:rsidP="00A77E19">
      <w:pPr>
        <w:spacing w:after="0"/>
        <w:jc w:val="both"/>
        <w:rPr>
          <w:rFonts w:ascii="Arial" w:hAnsi="Arial" w:cs="Arial"/>
          <w:sz w:val="20"/>
          <w:szCs w:val="20"/>
        </w:rPr>
      </w:pPr>
      <w:r w:rsidRPr="00A77E19">
        <w:rPr>
          <w:rFonts w:ascii="Arial" w:hAnsi="Arial" w:cs="Arial"/>
          <w:sz w:val="20"/>
          <w:szCs w:val="20"/>
        </w:rPr>
        <w:t xml:space="preserve">Il ajoute que les membres de l’opposition ont parfaitement le droit de </w:t>
      </w:r>
      <w:r w:rsidR="00E26ECB" w:rsidRPr="00A77E19">
        <w:rPr>
          <w:rFonts w:ascii="Arial" w:hAnsi="Arial" w:cs="Arial"/>
          <w:sz w:val="20"/>
          <w:szCs w:val="20"/>
        </w:rPr>
        <w:t xml:space="preserve">faire </w:t>
      </w:r>
      <w:r w:rsidRPr="00A77E19">
        <w:rPr>
          <w:rFonts w:ascii="Arial" w:hAnsi="Arial" w:cs="Arial"/>
          <w:sz w:val="20"/>
          <w:szCs w:val="20"/>
        </w:rPr>
        <w:t>leur propre</w:t>
      </w:r>
      <w:r w:rsidR="00E26ECB" w:rsidRPr="00A77E19">
        <w:rPr>
          <w:rFonts w:ascii="Arial" w:hAnsi="Arial" w:cs="Arial"/>
          <w:sz w:val="20"/>
          <w:szCs w:val="20"/>
        </w:rPr>
        <w:t xml:space="preserve"> journal</w:t>
      </w:r>
      <w:r w:rsidRPr="00A77E19">
        <w:rPr>
          <w:rFonts w:ascii="Arial" w:hAnsi="Arial" w:cs="Arial"/>
          <w:sz w:val="20"/>
          <w:szCs w:val="20"/>
        </w:rPr>
        <w:t>.</w:t>
      </w:r>
    </w:p>
    <w:p w14:paraId="07185992" w14:textId="77777777" w:rsidR="00E26ECB" w:rsidRPr="00A77E19" w:rsidRDefault="00E26ECB" w:rsidP="00A77E19">
      <w:pPr>
        <w:spacing w:after="0"/>
        <w:jc w:val="both"/>
        <w:rPr>
          <w:rFonts w:ascii="Arial" w:hAnsi="Arial" w:cs="Arial"/>
          <w:sz w:val="20"/>
          <w:szCs w:val="20"/>
        </w:rPr>
      </w:pPr>
    </w:p>
    <w:p w14:paraId="0E35BF34" w14:textId="708CC1E3" w:rsidR="00E26ECB" w:rsidRPr="00A77E19" w:rsidRDefault="00E26ECB" w:rsidP="00A77E19">
      <w:pPr>
        <w:spacing w:after="0"/>
        <w:jc w:val="both"/>
        <w:rPr>
          <w:rFonts w:ascii="Arial" w:hAnsi="Arial" w:cs="Arial"/>
          <w:sz w:val="20"/>
          <w:szCs w:val="20"/>
        </w:rPr>
      </w:pPr>
      <w:r w:rsidRPr="00A77E19">
        <w:rPr>
          <w:rFonts w:ascii="Arial" w:hAnsi="Arial" w:cs="Arial"/>
          <w:sz w:val="20"/>
          <w:szCs w:val="20"/>
        </w:rPr>
        <w:t>F</w:t>
      </w:r>
      <w:r w:rsidR="0085085F" w:rsidRPr="00A77E19">
        <w:rPr>
          <w:rFonts w:ascii="Arial" w:hAnsi="Arial" w:cs="Arial"/>
          <w:sz w:val="20"/>
          <w:szCs w:val="20"/>
        </w:rPr>
        <w:t xml:space="preserve">ranck </w:t>
      </w:r>
      <w:r w:rsidRPr="00A77E19">
        <w:rPr>
          <w:rFonts w:ascii="Arial" w:hAnsi="Arial" w:cs="Arial"/>
          <w:sz w:val="20"/>
          <w:szCs w:val="20"/>
        </w:rPr>
        <w:t>L</w:t>
      </w:r>
      <w:r w:rsidR="0085085F" w:rsidRPr="00A77E19">
        <w:rPr>
          <w:rFonts w:ascii="Arial" w:hAnsi="Arial" w:cs="Arial"/>
          <w:sz w:val="20"/>
          <w:szCs w:val="20"/>
        </w:rPr>
        <w:t xml:space="preserve">augier souhaite savoir si </w:t>
      </w:r>
      <w:r w:rsidRPr="00A77E19">
        <w:rPr>
          <w:rFonts w:ascii="Arial" w:hAnsi="Arial" w:cs="Arial"/>
          <w:sz w:val="20"/>
          <w:szCs w:val="20"/>
        </w:rPr>
        <w:t>les associations</w:t>
      </w:r>
      <w:r w:rsidR="0085085F" w:rsidRPr="00A77E19">
        <w:rPr>
          <w:rFonts w:ascii="Arial" w:hAnsi="Arial" w:cs="Arial"/>
          <w:sz w:val="20"/>
          <w:szCs w:val="20"/>
        </w:rPr>
        <w:t xml:space="preserve"> qui s’expriment dans le journal</w:t>
      </w:r>
      <w:r w:rsidRPr="00A77E19">
        <w:rPr>
          <w:rFonts w:ascii="Arial" w:hAnsi="Arial" w:cs="Arial"/>
          <w:sz w:val="20"/>
          <w:szCs w:val="20"/>
        </w:rPr>
        <w:t xml:space="preserve"> sont choisies ?</w:t>
      </w:r>
    </w:p>
    <w:p w14:paraId="38DEF82D" w14:textId="1A0CD930" w:rsidR="00E26ECB" w:rsidRPr="00A77E19" w:rsidRDefault="00E26ECB" w:rsidP="00A77E19">
      <w:pPr>
        <w:spacing w:after="0"/>
        <w:jc w:val="both"/>
        <w:rPr>
          <w:rFonts w:ascii="Arial" w:hAnsi="Arial" w:cs="Arial"/>
          <w:sz w:val="20"/>
          <w:szCs w:val="20"/>
        </w:rPr>
      </w:pPr>
      <w:r w:rsidRPr="00A77E19">
        <w:rPr>
          <w:rFonts w:ascii="Arial" w:hAnsi="Arial" w:cs="Arial"/>
          <w:sz w:val="20"/>
          <w:szCs w:val="20"/>
        </w:rPr>
        <w:t>L</w:t>
      </w:r>
      <w:r w:rsidR="0085085F" w:rsidRPr="00A77E19">
        <w:rPr>
          <w:rFonts w:ascii="Arial" w:hAnsi="Arial" w:cs="Arial"/>
          <w:sz w:val="20"/>
          <w:szCs w:val="20"/>
        </w:rPr>
        <w:t xml:space="preserve">aurence </w:t>
      </w:r>
      <w:r w:rsidRPr="00A77E19">
        <w:rPr>
          <w:rFonts w:ascii="Arial" w:hAnsi="Arial" w:cs="Arial"/>
          <w:sz w:val="20"/>
          <w:szCs w:val="20"/>
        </w:rPr>
        <w:t>D</w:t>
      </w:r>
      <w:r w:rsidR="0085085F" w:rsidRPr="00A77E19">
        <w:rPr>
          <w:rFonts w:ascii="Arial" w:hAnsi="Arial" w:cs="Arial"/>
          <w:sz w:val="20"/>
          <w:szCs w:val="20"/>
        </w:rPr>
        <w:t xml:space="preserve">ufiet répond que </w:t>
      </w:r>
      <w:r w:rsidRPr="00A77E19">
        <w:rPr>
          <w:rFonts w:ascii="Arial" w:hAnsi="Arial" w:cs="Arial"/>
          <w:sz w:val="20"/>
          <w:szCs w:val="20"/>
        </w:rPr>
        <w:t>toutes les assoc</w:t>
      </w:r>
      <w:r w:rsidR="0085085F" w:rsidRPr="00A77E19">
        <w:rPr>
          <w:rFonts w:ascii="Arial" w:hAnsi="Arial" w:cs="Arial"/>
          <w:sz w:val="20"/>
          <w:szCs w:val="20"/>
        </w:rPr>
        <w:t>iations</w:t>
      </w:r>
      <w:r w:rsidRPr="00A77E19">
        <w:rPr>
          <w:rFonts w:ascii="Arial" w:hAnsi="Arial" w:cs="Arial"/>
          <w:sz w:val="20"/>
          <w:szCs w:val="20"/>
        </w:rPr>
        <w:t xml:space="preserve"> ont la parole mais </w:t>
      </w:r>
      <w:r w:rsidR="0085085F" w:rsidRPr="00A77E19">
        <w:rPr>
          <w:rFonts w:ascii="Arial" w:hAnsi="Arial" w:cs="Arial"/>
          <w:sz w:val="20"/>
          <w:szCs w:val="20"/>
        </w:rPr>
        <w:t xml:space="preserve">que </w:t>
      </w:r>
      <w:r w:rsidRPr="00A77E19">
        <w:rPr>
          <w:rFonts w:ascii="Arial" w:hAnsi="Arial" w:cs="Arial"/>
          <w:sz w:val="20"/>
          <w:szCs w:val="20"/>
        </w:rPr>
        <w:t>certaines</w:t>
      </w:r>
      <w:r w:rsidR="0085085F" w:rsidRPr="00A77E19">
        <w:rPr>
          <w:rFonts w:ascii="Arial" w:hAnsi="Arial" w:cs="Arial"/>
          <w:sz w:val="20"/>
          <w:szCs w:val="20"/>
        </w:rPr>
        <w:t>, pour des raisons variées,</w:t>
      </w:r>
      <w:r w:rsidRPr="00A77E19">
        <w:rPr>
          <w:rFonts w:ascii="Arial" w:hAnsi="Arial" w:cs="Arial"/>
          <w:sz w:val="20"/>
          <w:szCs w:val="20"/>
        </w:rPr>
        <w:t xml:space="preserve"> n’ont pas répondu</w:t>
      </w:r>
      <w:r w:rsidR="0085085F" w:rsidRPr="00A77E19">
        <w:rPr>
          <w:rFonts w:ascii="Arial" w:hAnsi="Arial" w:cs="Arial"/>
          <w:sz w:val="20"/>
          <w:szCs w:val="20"/>
        </w:rPr>
        <w:t>.</w:t>
      </w:r>
    </w:p>
    <w:p w14:paraId="202B7342" w14:textId="77777777" w:rsidR="00E26ECB" w:rsidRPr="00A77E19" w:rsidRDefault="00E26ECB" w:rsidP="00A77E19">
      <w:pPr>
        <w:spacing w:after="0"/>
        <w:jc w:val="both"/>
        <w:rPr>
          <w:rFonts w:ascii="Arial" w:hAnsi="Arial" w:cs="Arial"/>
          <w:sz w:val="20"/>
          <w:szCs w:val="20"/>
        </w:rPr>
      </w:pPr>
    </w:p>
    <w:p w14:paraId="72FA54B1" w14:textId="51ACE711" w:rsidR="00E26ECB" w:rsidRPr="00A77E19" w:rsidRDefault="00E26ECB" w:rsidP="00A77E19">
      <w:pPr>
        <w:spacing w:after="0"/>
        <w:jc w:val="both"/>
        <w:rPr>
          <w:rFonts w:ascii="Arial" w:hAnsi="Arial" w:cs="Arial"/>
          <w:b/>
          <w:bCs/>
          <w:sz w:val="20"/>
          <w:szCs w:val="20"/>
        </w:rPr>
      </w:pPr>
      <w:r w:rsidRPr="00A77E19">
        <w:rPr>
          <w:rFonts w:ascii="Arial" w:hAnsi="Arial" w:cs="Arial"/>
          <w:b/>
          <w:bCs/>
          <w:sz w:val="20"/>
          <w:szCs w:val="20"/>
        </w:rPr>
        <w:t>Problème fibre internet</w:t>
      </w:r>
    </w:p>
    <w:p w14:paraId="28BDCBFA" w14:textId="53DC4607" w:rsidR="0085085F" w:rsidRPr="00A77E19" w:rsidRDefault="0085085F" w:rsidP="00A77E19">
      <w:pPr>
        <w:spacing w:after="0"/>
        <w:jc w:val="both"/>
        <w:rPr>
          <w:rFonts w:ascii="Arial" w:hAnsi="Arial" w:cs="Arial"/>
          <w:sz w:val="20"/>
          <w:szCs w:val="20"/>
        </w:rPr>
      </w:pPr>
      <w:r w:rsidRPr="00A77E19">
        <w:rPr>
          <w:rFonts w:ascii="Arial" w:hAnsi="Arial" w:cs="Arial"/>
          <w:sz w:val="20"/>
          <w:szCs w:val="20"/>
        </w:rPr>
        <w:t>Le Maire informe le Conseil Municipal que le conseil communautaire a voté une motion pour la mauvaise gestion et le fonctionnement aléatoire d’internet depuis la mise en place de la fibre sur le territoire de l’agglomération du Pays de Fontainebleau.</w:t>
      </w:r>
    </w:p>
    <w:p w14:paraId="51415640" w14:textId="4C3D1B53" w:rsidR="00E26ECB" w:rsidRPr="00A77E19" w:rsidRDefault="0085085F" w:rsidP="00A77E19">
      <w:pPr>
        <w:spacing w:after="0"/>
        <w:jc w:val="both"/>
        <w:rPr>
          <w:rFonts w:ascii="Arial" w:hAnsi="Arial" w:cs="Arial"/>
          <w:sz w:val="20"/>
          <w:szCs w:val="20"/>
        </w:rPr>
      </w:pPr>
      <w:r w:rsidRPr="00A77E19">
        <w:rPr>
          <w:rFonts w:ascii="Arial" w:hAnsi="Arial" w:cs="Arial"/>
          <w:sz w:val="20"/>
          <w:szCs w:val="20"/>
        </w:rPr>
        <w:t xml:space="preserve">Il propose à l’assemblée de l’inscrire à la prochaine réunion de </w:t>
      </w:r>
      <w:r w:rsidR="00E26ECB" w:rsidRPr="00A77E19">
        <w:rPr>
          <w:rFonts w:ascii="Arial" w:hAnsi="Arial" w:cs="Arial"/>
          <w:sz w:val="20"/>
          <w:szCs w:val="20"/>
        </w:rPr>
        <w:t>conseil</w:t>
      </w:r>
      <w:r w:rsidRPr="00A77E19">
        <w:rPr>
          <w:rFonts w:ascii="Arial" w:hAnsi="Arial" w:cs="Arial"/>
          <w:sz w:val="20"/>
          <w:szCs w:val="20"/>
        </w:rPr>
        <w:t>.</w:t>
      </w:r>
    </w:p>
    <w:p w14:paraId="59917290" w14:textId="77777777" w:rsidR="00E26ECB" w:rsidRPr="00A77E19" w:rsidRDefault="00E26ECB" w:rsidP="00A77E19">
      <w:pPr>
        <w:jc w:val="both"/>
        <w:rPr>
          <w:rFonts w:ascii="Arial" w:hAnsi="Arial" w:cs="Arial"/>
          <w:sz w:val="20"/>
          <w:szCs w:val="20"/>
        </w:rPr>
      </w:pPr>
    </w:p>
    <w:p w14:paraId="515C8EBC" w14:textId="5F9A7067" w:rsidR="00E26ECB" w:rsidRPr="00A77E19" w:rsidRDefault="00E26ECB" w:rsidP="00A77E19">
      <w:pPr>
        <w:spacing w:after="0"/>
        <w:jc w:val="both"/>
        <w:rPr>
          <w:rFonts w:ascii="Arial" w:hAnsi="Arial" w:cs="Arial"/>
          <w:b/>
          <w:bCs/>
          <w:sz w:val="20"/>
          <w:szCs w:val="20"/>
        </w:rPr>
      </w:pPr>
      <w:r w:rsidRPr="00A77E19">
        <w:rPr>
          <w:rFonts w:ascii="Arial" w:hAnsi="Arial" w:cs="Arial"/>
          <w:b/>
          <w:bCs/>
          <w:sz w:val="20"/>
          <w:szCs w:val="20"/>
        </w:rPr>
        <w:t>SMICTOM</w:t>
      </w:r>
    </w:p>
    <w:p w14:paraId="57674944" w14:textId="6D1717B5" w:rsidR="00E26ECB" w:rsidRPr="00A77E19" w:rsidRDefault="00E26ECB" w:rsidP="00A77E19">
      <w:pPr>
        <w:spacing w:after="0"/>
        <w:jc w:val="both"/>
        <w:rPr>
          <w:rFonts w:ascii="Arial" w:hAnsi="Arial" w:cs="Arial"/>
          <w:sz w:val="20"/>
          <w:szCs w:val="20"/>
        </w:rPr>
      </w:pPr>
      <w:r w:rsidRPr="00A77E19">
        <w:rPr>
          <w:rFonts w:ascii="Arial" w:hAnsi="Arial" w:cs="Arial"/>
          <w:sz w:val="20"/>
          <w:szCs w:val="20"/>
        </w:rPr>
        <w:t>M</w:t>
      </w:r>
      <w:r w:rsidR="0085085F" w:rsidRPr="00A77E19">
        <w:rPr>
          <w:rFonts w:ascii="Arial" w:hAnsi="Arial" w:cs="Arial"/>
          <w:sz w:val="20"/>
          <w:szCs w:val="20"/>
        </w:rPr>
        <w:t xml:space="preserve">artial </w:t>
      </w:r>
      <w:r w:rsidRPr="00A77E19">
        <w:rPr>
          <w:rFonts w:ascii="Arial" w:hAnsi="Arial" w:cs="Arial"/>
          <w:sz w:val="20"/>
          <w:szCs w:val="20"/>
        </w:rPr>
        <w:t>Q</w:t>
      </w:r>
      <w:r w:rsidR="0085085F" w:rsidRPr="00A77E19">
        <w:rPr>
          <w:rFonts w:ascii="Arial" w:hAnsi="Arial" w:cs="Arial"/>
          <w:sz w:val="20"/>
          <w:szCs w:val="20"/>
        </w:rPr>
        <w:t xml:space="preserve">uinton souhaite savoir si la mairie a donné son </w:t>
      </w:r>
      <w:r w:rsidRPr="00A77E19">
        <w:rPr>
          <w:rFonts w:ascii="Arial" w:hAnsi="Arial" w:cs="Arial"/>
          <w:sz w:val="20"/>
          <w:szCs w:val="20"/>
        </w:rPr>
        <w:t xml:space="preserve">accord pour </w:t>
      </w:r>
      <w:r w:rsidR="0085085F" w:rsidRPr="00A77E19">
        <w:rPr>
          <w:rFonts w:ascii="Arial" w:hAnsi="Arial" w:cs="Arial"/>
          <w:sz w:val="20"/>
          <w:szCs w:val="20"/>
        </w:rPr>
        <w:t xml:space="preserve">la mise en place d’un </w:t>
      </w:r>
      <w:r w:rsidRPr="00A77E19">
        <w:rPr>
          <w:rFonts w:ascii="Arial" w:hAnsi="Arial" w:cs="Arial"/>
          <w:sz w:val="20"/>
          <w:szCs w:val="20"/>
        </w:rPr>
        <w:t>composteur ?</w:t>
      </w:r>
    </w:p>
    <w:p w14:paraId="473F7517" w14:textId="7AF16A0F" w:rsidR="0085085F" w:rsidRPr="00A77E19" w:rsidRDefault="00E26ECB" w:rsidP="00A77E19">
      <w:pPr>
        <w:spacing w:after="0"/>
        <w:jc w:val="both"/>
        <w:rPr>
          <w:rFonts w:ascii="Arial" w:hAnsi="Arial" w:cs="Arial"/>
          <w:sz w:val="20"/>
          <w:szCs w:val="20"/>
        </w:rPr>
      </w:pPr>
      <w:r w:rsidRPr="00A77E19">
        <w:rPr>
          <w:rFonts w:ascii="Arial" w:hAnsi="Arial" w:cs="Arial"/>
          <w:sz w:val="20"/>
          <w:szCs w:val="20"/>
        </w:rPr>
        <w:t>C</w:t>
      </w:r>
      <w:r w:rsidR="0085085F" w:rsidRPr="00A77E19">
        <w:rPr>
          <w:rFonts w:ascii="Arial" w:hAnsi="Arial" w:cs="Arial"/>
          <w:sz w:val="20"/>
          <w:szCs w:val="20"/>
        </w:rPr>
        <w:t>hristophe Baguet rappelle qu’il a informé le SMICTOM, lors de sa demande, que la commune n’a</w:t>
      </w:r>
      <w:r w:rsidRPr="00A77E19">
        <w:rPr>
          <w:rFonts w:ascii="Arial" w:hAnsi="Arial" w:cs="Arial"/>
          <w:sz w:val="20"/>
          <w:szCs w:val="20"/>
        </w:rPr>
        <w:t xml:space="preserve"> pas de place </w:t>
      </w:r>
      <w:r w:rsidR="0085085F" w:rsidRPr="00A77E19">
        <w:rPr>
          <w:rFonts w:ascii="Arial" w:hAnsi="Arial" w:cs="Arial"/>
          <w:sz w:val="20"/>
          <w:szCs w:val="20"/>
        </w:rPr>
        <w:t>qui pourrait être dédié</w:t>
      </w:r>
      <w:r w:rsidRPr="00A77E19">
        <w:rPr>
          <w:rFonts w:ascii="Arial" w:hAnsi="Arial" w:cs="Arial"/>
          <w:sz w:val="20"/>
          <w:szCs w:val="20"/>
        </w:rPr>
        <w:t xml:space="preserve"> pour réaliser </w:t>
      </w:r>
      <w:r w:rsidR="0085085F" w:rsidRPr="00A77E19">
        <w:rPr>
          <w:rFonts w:ascii="Arial" w:hAnsi="Arial" w:cs="Arial"/>
          <w:sz w:val="20"/>
          <w:szCs w:val="20"/>
        </w:rPr>
        <w:t>les infrastructures nécessaires</w:t>
      </w:r>
      <w:r w:rsidRPr="00A77E19">
        <w:rPr>
          <w:rFonts w:ascii="Arial" w:hAnsi="Arial" w:cs="Arial"/>
          <w:sz w:val="20"/>
          <w:szCs w:val="20"/>
        </w:rPr>
        <w:t xml:space="preserve"> </w:t>
      </w:r>
      <w:r w:rsidR="0085085F" w:rsidRPr="00A77E19">
        <w:rPr>
          <w:rFonts w:ascii="Arial" w:hAnsi="Arial" w:cs="Arial"/>
          <w:sz w:val="20"/>
          <w:szCs w:val="20"/>
        </w:rPr>
        <w:t>à accueillir ce composteur. (Il rappelle aussi que le SMICTOM n’a malheureusement pas prévu cette installation lors de son intervention sur le parking des tennis pour la mise en place des bacs d’apports volontaires et qu’il aurait été judicieux de pouvoir installer le composteur au même endroit que les autres bacs de tri mis à la disposition des habitants)</w:t>
      </w:r>
    </w:p>
    <w:p w14:paraId="14463CA3" w14:textId="674CBE9B" w:rsidR="00E26ECB" w:rsidRPr="00A77E19" w:rsidRDefault="0085085F" w:rsidP="00A77E19">
      <w:pPr>
        <w:spacing w:after="0"/>
        <w:jc w:val="both"/>
        <w:rPr>
          <w:rFonts w:ascii="Arial" w:hAnsi="Arial" w:cs="Arial"/>
          <w:sz w:val="20"/>
          <w:szCs w:val="20"/>
        </w:rPr>
      </w:pPr>
      <w:r w:rsidRPr="00A77E19">
        <w:rPr>
          <w:rFonts w:ascii="Arial" w:hAnsi="Arial" w:cs="Arial"/>
          <w:sz w:val="20"/>
          <w:szCs w:val="20"/>
        </w:rPr>
        <w:t xml:space="preserve">De plus M. le Maire n’est pas en accord avec le SMICTOM avec le fait que les travaux nécessaires à l’installation du composteur soient à la </w:t>
      </w:r>
      <w:r w:rsidR="00E26ECB" w:rsidRPr="00A77E19">
        <w:rPr>
          <w:rFonts w:ascii="Arial" w:hAnsi="Arial" w:cs="Arial"/>
          <w:sz w:val="20"/>
          <w:szCs w:val="20"/>
        </w:rPr>
        <w:t>charge des communes</w:t>
      </w:r>
      <w:r w:rsidR="007B12DE" w:rsidRPr="00A77E19">
        <w:rPr>
          <w:rFonts w:ascii="Arial" w:hAnsi="Arial" w:cs="Arial"/>
          <w:sz w:val="20"/>
          <w:szCs w:val="20"/>
        </w:rPr>
        <w:t>.</w:t>
      </w:r>
    </w:p>
    <w:p w14:paraId="2B14A023" w14:textId="77777777" w:rsidR="00E26ECB" w:rsidRPr="00A77E19" w:rsidRDefault="00E26ECB" w:rsidP="00A77E19">
      <w:pPr>
        <w:spacing w:after="0"/>
        <w:jc w:val="both"/>
        <w:rPr>
          <w:rFonts w:ascii="Arial" w:hAnsi="Arial" w:cs="Arial"/>
          <w:sz w:val="20"/>
          <w:szCs w:val="20"/>
        </w:rPr>
      </w:pPr>
    </w:p>
    <w:p w14:paraId="7CC30AC4" w14:textId="06391C19" w:rsidR="0085085F" w:rsidRPr="00A77E19" w:rsidRDefault="0085085F" w:rsidP="00A77E19">
      <w:pPr>
        <w:spacing w:after="0"/>
        <w:jc w:val="both"/>
        <w:rPr>
          <w:rFonts w:ascii="Arial" w:hAnsi="Arial" w:cs="Arial"/>
          <w:b/>
          <w:bCs/>
          <w:sz w:val="20"/>
          <w:szCs w:val="20"/>
        </w:rPr>
      </w:pPr>
      <w:r w:rsidRPr="00A77E19">
        <w:rPr>
          <w:rFonts w:ascii="Arial" w:hAnsi="Arial" w:cs="Arial"/>
          <w:b/>
          <w:bCs/>
          <w:sz w:val="20"/>
          <w:szCs w:val="20"/>
        </w:rPr>
        <w:t>Application mobile </w:t>
      </w:r>
    </w:p>
    <w:p w14:paraId="038E372E" w14:textId="5005958F" w:rsidR="007B12DE" w:rsidRPr="00A77E19" w:rsidRDefault="007B12DE" w:rsidP="00A77E19">
      <w:pPr>
        <w:spacing w:after="0"/>
        <w:jc w:val="both"/>
        <w:rPr>
          <w:rFonts w:ascii="Arial" w:hAnsi="Arial" w:cs="Arial"/>
          <w:sz w:val="20"/>
          <w:szCs w:val="20"/>
        </w:rPr>
      </w:pPr>
      <w:r w:rsidRPr="00A77E19">
        <w:rPr>
          <w:rFonts w:ascii="Arial" w:hAnsi="Arial" w:cs="Arial"/>
          <w:sz w:val="20"/>
          <w:szCs w:val="20"/>
        </w:rPr>
        <w:t>C</w:t>
      </w:r>
      <w:r w:rsidR="0085085F" w:rsidRPr="00A77E19">
        <w:rPr>
          <w:rFonts w:ascii="Arial" w:hAnsi="Arial" w:cs="Arial"/>
          <w:sz w:val="20"/>
          <w:szCs w:val="20"/>
        </w:rPr>
        <w:t>hristelle Lescat souhaite savoir quand l’</w:t>
      </w:r>
      <w:r w:rsidRPr="00A77E19">
        <w:rPr>
          <w:rFonts w:ascii="Arial" w:hAnsi="Arial" w:cs="Arial"/>
          <w:sz w:val="20"/>
          <w:szCs w:val="20"/>
        </w:rPr>
        <w:t>application </w:t>
      </w:r>
      <w:r w:rsidR="0085085F" w:rsidRPr="00A77E19">
        <w:rPr>
          <w:rFonts w:ascii="Arial" w:hAnsi="Arial" w:cs="Arial"/>
          <w:sz w:val="20"/>
          <w:szCs w:val="20"/>
        </w:rPr>
        <w:t>mobile sera mise en service pour les habitants.</w:t>
      </w:r>
    </w:p>
    <w:p w14:paraId="75D2C201" w14:textId="6711DEC0" w:rsidR="007B12DE" w:rsidRPr="00A77E19" w:rsidRDefault="0085085F" w:rsidP="00A77E19">
      <w:pPr>
        <w:spacing w:after="0"/>
        <w:jc w:val="both"/>
        <w:rPr>
          <w:rFonts w:ascii="Arial" w:hAnsi="Arial" w:cs="Arial"/>
          <w:sz w:val="20"/>
          <w:szCs w:val="20"/>
        </w:rPr>
      </w:pPr>
      <w:r w:rsidRPr="00A77E19">
        <w:rPr>
          <w:rFonts w:ascii="Arial" w:hAnsi="Arial" w:cs="Arial"/>
          <w:sz w:val="20"/>
          <w:szCs w:val="20"/>
        </w:rPr>
        <w:t>Le Maire répond qu’après le planning serré de ce début d’année (journal, budget et travaux de voirie), la municipalité va reprendre</w:t>
      </w:r>
      <w:r w:rsidR="00006FDF" w:rsidRPr="00A77E19">
        <w:rPr>
          <w:rFonts w:ascii="Arial" w:hAnsi="Arial" w:cs="Arial"/>
          <w:sz w:val="20"/>
          <w:szCs w:val="20"/>
        </w:rPr>
        <w:t xml:space="preserve"> ce projet afin qu’il aboutisse dans les plus brefs délais.</w:t>
      </w:r>
    </w:p>
    <w:p w14:paraId="3B44B7CE" w14:textId="77777777" w:rsidR="007B12DE" w:rsidRPr="00A77E19" w:rsidRDefault="007B12DE" w:rsidP="00A77E19">
      <w:pPr>
        <w:spacing w:after="0"/>
        <w:jc w:val="both"/>
        <w:rPr>
          <w:rFonts w:ascii="Arial" w:hAnsi="Arial" w:cs="Arial"/>
          <w:sz w:val="20"/>
          <w:szCs w:val="20"/>
        </w:rPr>
      </w:pPr>
    </w:p>
    <w:p w14:paraId="6D7FF82A" w14:textId="77777777" w:rsidR="00A77E19" w:rsidRDefault="00A77E19" w:rsidP="00A77E19">
      <w:pPr>
        <w:spacing w:after="0"/>
        <w:jc w:val="both"/>
        <w:rPr>
          <w:rFonts w:ascii="Arial" w:hAnsi="Arial" w:cs="Arial"/>
          <w:sz w:val="20"/>
          <w:szCs w:val="20"/>
        </w:rPr>
      </w:pPr>
    </w:p>
    <w:p w14:paraId="08E20773" w14:textId="7AD58C9A" w:rsidR="00E26ECB" w:rsidRPr="00A77E19" w:rsidRDefault="00E26ECB" w:rsidP="00A77E19">
      <w:pPr>
        <w:spacing w:after="0"/>
        <w:jc w:val="both"/>
        <w:rPr>
          <w:rFonts w:ascii="Arial" w:hAnsi="Arial" w:cs="Arial"/>
          <w:sz w:val="20"/>
          <w:szCs w:val="20"/>
        </w:rPr>
      </w:pPr>
      <w:r w:rsidRPr="00A77E19">
        <w:rPr>
          <w:rFonts w:ascii="Arial" w:hAnsi="Arial" w:cs="Arial"/>
          <w:sz w:val="20"/>
          <w:szCs w:val="20"/>
        </w:rPr>
        <w:t>Séance levée à 22</w:t>
      </w:r>
      <w:r w:rsidR="007B12DE" w:rsidRPr="00A77E19">
        <w:rPr>
          <w:rFonts w:ascii="Arial" w:hAnsi="Arial" w:cs="Arial"/>
          <w:sz w:val="20"/>
          <w:szCs w:val="20"/>
        </w:rPr>
        <w:t xml:space="preserve"> </w:t>
      </w:r>
      <w:r w:rsidRPr="00A77E19">
        <w:rPr>
          <w:rFonts w:ascii="Arial" w:hAnsi="Arial" w:cs="Arial"/>
          <w:sz w:val="20"/>
          <w:szCs w:val="20"/>
        </w:rPr>
        <w:t>h</w:t>
      </w:r>
      <w:r w:rsidR="007B12DE" w:rsidRPr="00A77E19">
        <w:rPr>
          <w:rFonts w:ascii="Arial" w:hAnsi="Arial" w:cs="Arial"/>
          <w:sz w:val="20"/>
          <w:szCs w:val="20"/>
        </w:rPr>
        <w:t xml:space="preserve"> 20</w:t>
      </w:r>
    </w:p>
    <w:p w14:paraId="220B1192" w14:textId="77777777" w:rsidR="00E26ECB" w:rsidRPr="00A77E19" w:rsidRDefault="00E26ECB" w:rsidP="00A77E19">
      <w:pPr>
        <w:spacing w:after="0"/>
        <w:jc w:val="both"/>
        <w:rPr>
          <w:rFonts w:ascii="Arial" w:hAnsi="Arial" w:cs="Arial"/>
          <w:sz w:val="20"/>
          <w:szCs w:val="20"/>
        </w:rPr>
      </w:pPr>
    </w:p>
    <w:p w14:paraId="7350221D" w14:textId="77777777" w:rsidR="004418E1" w:rsidRPr="00A77E19" w:rsidRDefault="004418E1" w:rsidP="00A77E19">
      <w:pPr>
        <w:jc w:val="both"/>
        <w:rPr>
          <w:rFonts w:ascii="Arial" w:hAnsi="Arial" w:cs="Arial"/>
          <w:sz w:val="20"/>
          <w:szCs w:val="20"/>
        </w:rPr>
      </w:pPr>
    </w:p>
    <w:sectPr w:rsidR="004418E1" w:rsidRPr="00A77E19" w:rsidSect="00A11900">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87C5D"/>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4859E8"/>
    <w:multiLevelType w:val="hybridMultilevel"/>
    <w:tmpl w:val="C7605554"/>
    <w:lvl w:ilvl="0" w:tplc="DFDC773C">
      <w:start w:val="1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B1435F6"/>
    <w:multiLevelType w:val="hybridMultilevel"/>
    <w:tmpl w:val="4DC6FCBA"/>
    <w:lvl w:ilvl="0" w:tplc="F79A9122">
      <w:numFmt w:val="bullet"/>
      <w:lvlText w:val="-"/>
      <w:lvlJc w:val="left"/>
      <w:pPr>
        <w:ind w:left="720" w:hanging="360"/>
      </w:pPr>
      <w:rPr>
        <w:rFonts w:ascii="Arial" w:eastAsia="Verdan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D9F2E69"/>
    <w:multiLevelType w:val="hybridMultilevel"/>
    <w:tmpl w:val="E3C81E04"/>
    <w:lvl w:ilvl="0" w:tplc="040C0001">
      <w:start w:val="1"/>
      <w:numFmt w:val="bullet"/>
      <w:lvlText w:val=""/>
      <w:lvlJc w:val="left"/>
      <w:pPr>
        <w:ind w:left="720" w:hanging="360"/>
      </w:pPr>
      <w:rPr>
        <w:rFonts w:ascii="Symbol" w:hAnsi="Symbol" w:hint="default"/>
      </w:rPr>
    </w:lvl>
    <w:lvl w:ilvl="1" w:tplc="CAF6B968">
      <w:numFmt w:val="bullet"/>
      <w:lvlText w:val="-"/>
      <w:lvlJc w:val="left"/>
      <w:pPr>
        <w:ind w:left="1788" w:hanging="708"/>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674B25"/>
    <w:multiLevelType w:val="hybridMultilevel"/>
    <w:tmpl w:val="C38C7800"/>
    <w:lvl w:ilvl="0" w:tplc="3862534A">
      <w:start w:val="1"/>
      <w:numFmt w:val="bullet"/>
      <w:lvlText w:val=""/>
      <w:lvlJc w:val="left"/>
      <w:pPr>
        <w:ind w:left="564" w:hanging="360"/>
      </w:pPr>
      <w:rPr>
        <w:rFonts w:ascii="Wingdings" w:eastAsia="Times New Roman" w:hAnsi="Wingdings" w:cstheme="minorHAnsi" w:hint="default"/>
        <w:i w:val="0"/>
      </w:rPr>
    </w:lvl>
    <w:lvl w:ilvl="1" w:tplc="040C0003" w:tentative="1">
      <w:start w:val="1"/>
      <w:numFmt w:val="bullet"/>
      <w:lvlText w:val="o"/>
      <w:lvlJc w:val="left"/>
      <w:pPr>
        <w:ind w:left="1284" w:hanging="360"/>
      </w:pPr>
      <w:rPr>
        <w:rFonts w:ascii="Courier New" w:hAnsi="Courier New" w:cs="Courier New" w:hint="default"/>
      </w:rPr>
    </w:lvl>
    <w:lvl w:ilvl="2" w:tplc="040C0005" w:tentative="1">
      <w:start w:val="1"/>
      <w:numFmt w:val="bullet"/>
      <w:lvlText w:val=""/>
      <w:lvlJc w:val="left"/>
      <w:pPr>
        <w:ind w:left="2004" w:hanging="360"/>
      </w:pPr>
      <w:rPr>
        <w:rFonts w:ascii="Wingdings" w:hAnsi="Wingdings" w:hint="default"/>
      </w:rPr>
    </w:lvl>
    <w:lvl w:ilvl="3" w:tplc="040C0001" w:tentative="1">
      <w:start w:val="1"/>
      <w:numFmt w:val="bullet"/>
      <w:lvlText w:val=""/>
      <w:lvlJc w:val="left"/>
      <w:pPr>
        <w:ind w:left="2724" w:hanging="360"/>
      </w:pPr>
      <w:rPr>
        <w:rFonts w:ascii="Symbol" w:hAnsi="Symbol" w:hint="default"/>
      </w:rPr>
    </w:lvl>
    <w:lvl w:ilvl="4" w:tplc="040C0003" w:tentative="1">
      <w:start w:val="1"/>
      <w:numFmt w:val="bullet"/>
      <w:lvlText w:val="o"/>
      <w:lvlJc w:val="left"/>
      <w:pPr>
        <w:ind w:left="3444" w:hanging="360"/>
      </w:pPr>
      <w:rPr>
        <w:rFonts w:ascii="Courier New" w:hAnsi="Courier New" w:cs="Courier New" w:hint="default"/>
      </w:rPr>
    </w:lvl>
    <w:lvl w:ilvl="5" w:tplc="040C0005" w:tentative="1">
      <w:start w:val="1"/>
      <w:numFmt w:val="bullet"/>
      <w:lvlText w:val=""/>
      <w:lvlJc w:val="left"/>
      <w:pPr>
        <w:ind w:left="4164" w:hanging="360"/>
      </w:pPr>
      <w:rPr>
        <w:rFonts w:ascii="Wingdings" w:hAnsi="Wingdings" w:hint="default"/>
      </w:rPr>
    </w:lvl>
    <w:lvl w:ilvl="6" w:tplc="040C0001" w:tentative="1">
      <w:start w:val="1"/>
      <w:numFmt w:val="bullet"/>
      <w:lvlText w:val=""/>
      <w:lvlJc w:val="left"/>
      <w:pPr>
        <w:ind w:left="4884" w:hanging="360"/>
      </w:pPr>
      <w:rPr>
        <w:rFonts w:ascii="Symbol" w:hAnsi="Symbol" w:hint="default"/>
      </w:rPr>
    </w:lvl>
    <w:lvl w:ilvl="7" w:tplc="040C0003" w:tentative="1">
      <w:start w:val="1"/>
      <w:numFmt w:val="bullet"/>
      <w:lvlText w:val="o"/>
      <w:lvlJc w:val="left"/>
      <w:pPr>
        <w:ind w:left="5604" w:hanging="360"/>
      </w:pPr>
      <w:rPr>
        <w:rFonts w:ascii="Courier New" w:hAnsi="Courier New" w:cs="Courier New" w:hint="default"/>
      </w:rPr>
    </w:lvl>
    <w:lvl w:ilvl="8" w:tplc="040C0005" w:tentative="1">
      <w:start w:val="1"/>
      <w:numFmt w:val="bullet"/>
      <w:lvlText w:val=""/>
      <w:lvlJc w:val="left"/>
      <w:pPr>
        <w:ind w:left="6324" w:hanging="360"/>
      </w:pPr>
      <w:rPr>
        <w:rFonts w:ascii="Wingdings" w:hAnsi="Wingdings" w:hint="default"/>
      </w:rPr>
    </w:lvl>
  </w:abstractNum>
  <w:abstractNum w:abstractNumId="5" w15:restartNumberingAfterBreak="0">
    <w:nsid w:val="6E9B0C75"/>
    <w:multiLevelType w:val="hybridMultilevel"/>
    <w:tmpl w:val="983EFDD0"/>
    <w:lvl w:ilvl="0" w:tplc="847AA4D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4A35D7"/>
    <w:multiLevelType w:val="hybridMultilevel"/>
    <w:tmpl w:val="C22C8AD6"/>
    <w:lvl w:ilvl="0" w:tplc="E72879EC">
      <w:start w:val="1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B9C6654"/>
    <w:multiLevelType w:val="hybridMultilevel"/>
    <w:tmpl w:val="C29A35B8"/>
    <w:lvl w:ilvl="0" w:tplc="44969BDC">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7890994">
    <w:abstractNumId w:val="7"/>
  </w:num>
  <w:num w:numId="2" w16cid:durableId="2101096198">
    <w:abstractNumId w:val="5"/>
  </w:num>
  <w:num w:numId="3" w16cid:durableId="339240275">
    <w:abstractNumId w:val="1"/>
  </w:num>
  <w:num w:numId="4" w16cid:durableId="582373590">
    <w:abstractNumId w:val="6"/>
  </w:num>
  <w:num w:numId="5" w16cid:durableId="977614385">
    <w:abstractNumId w:val="0"/>
  </w:num>
  <w:num w:numId="6" w16cid:durableId="237517755">
    <w:abstractNumId w:val="3"/>
  </w:num>
  <w:num w:numId="7" w16cid:durableId="20591095">
    <w:abstractNumId w:val="4"/>
  </w:num>
  <w:num w:numId="8" w16cid:durableId="762066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8E1"/>
    <w:rsid w:val="00006FDF"/>
    <w:rsid w:val="000C7164"/>
    <w:rsid w:val="00190AE4"/>
    <w:rsid w:val="0025742C"/>
    <w:rsid w:val="002838FF"/>
    <w:rsid w:val="00361EC2"/>
    <w:rsid w:val="003A6E1D"/>
    <w:rsid w:val="003E4739"/>
    <w:rsid w:val="004418E1"/>
    <w:rsid w:val="004F23F4"/>
    <w:rsid w:val="007658DC"/>
    <w:rsid w:val="007771C1"/>
    <w:rsid w:val="007B12DE"/>
    <w:rsid w:val="007C3DDA"/>
    <w:rsid w:val="0085085F"/>
    <w:rsid w:val="00883A40"/>
    <w:rsid w:val="008B7B6D"/>
    <w:rsid w:val="00916B65"/>
    <w:rsid w:val="00A11900"/>
    <w:rsid w:val="00A77E19"/>
    <w:rsid w:val="00A828D4"/>
    <w:rsid w:val="00BF69C2"/>
    <w:rsid w:val="00C066A0"/>
    <w:rsid w:val="00E26ECB"/>
    <w:rsid w:val="00F02DF8"/>
    <w:rsid w:val="00F12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59CA3"/>
  <w15:docId w15:val="{4EFE23E6-74CA-43EA-851C-93F4CF29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66A0"/>
    <w:pPr>
      <w:ind w:left="720"/>
      <w:contextualSpacing/>
    </w:pPr>
  </w:style>
  <w:style w:type="table" w:styleId="Grilledutableau">
    <w:name w:val="Table Grid"/>
    <w:basedOn w:val="TableauNormal"/>
    <w:uiPriority w:val="59"/>
    <w:rsid w:val="003A6E1D"/>
    <w:pPr>
      <w:spacing w:after="0" w:line="240" w:lineRule="auto"/>
    </w:pPr>
    <w:rPr>
      <w:rFonts w:ascii="Arial" w:hAnsi="Arial" w:cs="Arial"/>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3465</Words>
  <Characters>19060</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LELEU</dc:creator>
  <cp:keywords/>
  <dc:description/>
  <cp:lastModifiedBy>Claire LELEU</cp:lastModifiedBy>
  <cp:revision>4</cp:revision>
  <dcterms:created xsi:type="dcterms:W3CDTF">2024-06-13T15:49:00Z</dcterms:created>
  <dcterms:modified xsi:type="dcterms:W3CDTF">2024-09-09T12:31:00Z</dcterms:modified>
</cp:coreProperties>
</file>